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4E617" w14:textId="67E839C5" w:rsidR="00AE60CB" w:rsidRDefault="00CD5A44" w:rsidP="00CD5A44">
      <w:pPr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5511C8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LIST OF NOMINEES FOR AUDIT INTERVIEW – </w:t>
      </w:r>
      <w:r w:rsidR="002418B4" w:rsidRPr="005511C8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HOME CARE / LONG TERM CARE</w:t>
      </w:r>
      <w:bookmarkStart w:id="0" w:name="_GoBack"/>
      <w:bookmarkEnd w:id="0"/>
    </w:p>
    <w:tbl>
      <w:tblPr>
        <w:tblW w:w="10996" w:type="dxa"/>
        <w:tblInd w:w="-10" w:type="dxa"/>
        <w:tblLook w:val="04A0" w:firstRow="1" w:lastRow="0" w:firstColumn="1" w:lastColumn="0" w:noHBand="0" w:noVBand="1"/>
      </w:tblPr>
      <w:tblGrid>
        <w:gridCol w:w="1618"/>
        <w:gridCol w:w="2792"/>
        <w:gridCol w:w="270"/>
        <w:gridCol w:w="2520"/>
        <w:gridCol w:w="3796"/>
      </w:tblGrid>
      <w:tr w:rsidR="00310E8D" w:rsidRPr="00347176" w14:paraId="38F3E17F" w14:textId="77777777" w:rsidTr="007F2176">
        <w:trPr>
          <w:trHeight w:val="403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39F710E" w14:textId="77777777" w:rsidR="00310E8D" w:rsidRPr="00347176" w:rsidRDefault="00310E8D" w:rsidP="0039679E">
            <w:pPr>
              <w:jc w:val="left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  <w:r w:rsidRPr="0034717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DoH License No.</w:t>
            </w:r>
          </w:p>
        </w:tc>
        <w:tc>
          <w:tcPr>
            <w:tcW w:w="2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0DCDB" w14:textId="77777777" w:rsidR="00310E8D" w:rsidRPr="00347176" w:rsidRDefault="00310E8D" w:rsidP="0039679E">
            <w:pPr>
              <w:jc w:val="left"/>
              <w:rPr>
                <w:rFonts w:ascii="Cambria" w:eastAsia="Times New Roman" w:hAnsi="Cambria" w:cs="Calibri"/>
                <w:color w:val="000000"/>
              </w:rPr>
            </w:pPr>
            <w:r w:rsidRPr="00347176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B54C" w14:textId="77777777" w:rsidR="00310E8D" w:rsidRPr="00347176" w:rsidRDefault="00310E8D" w:rsidP="0039679E">
            <w:pPr>
              <w:jc w:val="lef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68E21F" w14:textId="77777777" w:rsidR="00310E8D" w:rsidRPr="00347176" w:rsidRDefault="00310E8D" w:rsidP="0039679E">
            <w:pPr>
              <w:jc w:val="left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  <w:r w:rsidRPr="0034717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Facility Audit Representative 1</w:t>
            </w:r>
          </w:p>
        </w:tc>
        <w:tc>
          <w:tcPr>
            <w:tcW w:w="37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7C456" w14:textId="77777777" w:rsidR="00310E8D" w:rsidRPr="00347176" w:rsidRDefault="00310E8D" w:rsidP="003967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1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0E8D" w:rsidRPr="00347176" w14:paraId="6DDFD35F" w14:textId="77777777" w:rsidTr="007F2176">
        <w:trPr>
          <w:trHeight w:val="30"/>
        </w:trPr>
        <w:tc>
          <w:tcPr>
            <w:tcW w:w="16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F1E9F32" w14:textId="77777777" w:rsidR="00310E8D" w:rsidRPr="00347176" w:rsidRDefault="00310E8D" w:rsidP="0039679E">
            <w:pPr>
              <w:jc w:val="left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  <w:r w:rsidRPr="0034717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Facility Name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E4E1A" w14:textId="77777777" w:rsidR="00310E8D" w:rsidRPr="00347176" w:rsidRDefault="00310E8D" w:rsidP="0039679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347176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2EEA" w14:textId="77777777" w:rsidR="00310E8D" w:rsidRPr="00347176" w:rsidRDefault="00310E8D" w:rsidP="0039679E">
            <w:pPr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7EF76F7" w14:textId="77777777" w:rsidR="00310E8D" w:rsidRPr="00347176" w:rsidRDefault="00310E8D" w:rsidP="0039679E">
            <w:pPr>
              <w:jc w:val="left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B39ECD" w14:textId="77777777" w:rsidR="00310E8D" w:rsidRPr="00347176" w:rsidRDefault="00310E8D" w:rsidP="0039679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10E8D" w:rsidRPr="00347176" w14:paraId="21AE1348" w14:textId="77777777" w:rsidTr="007F2176">
        <w:trPr>
          <w:trHeight w:val="279"/>
        </w:trPr>
        <w:tc>
          <w:tcPr>
            <w:tcW w:w="16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BCC67E" w14:textId="77777777" w:rsidR="00310E8D" w:rsidRPr="00347176" w:rsidRDefault="00310E8D" w:rsidP="0039679E">
            <w:pPr>
              <w:jc w:val="left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17A7A9" w14:textId="77777777" w:rsidR="00310E8D" w:rsidRPr="00347176" w:rsidRDefault="00310E8D" w:rsidP="0039679E">
            <w:pPr>
              <w:jc w:val="lef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0113" w14:textId="77777777" w:rsidR="00310E8D" w:rsidRPr="00347176" w:rsidRDefault="00310E8D" w:rsidP="00396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D9DE0FC" w14:textId="77777777" w:rsidR="00310E8D" w:rsidRPr="00347176" w:rsidRDefault="00310E8D" w:rsidP="0039679E">
            <w:pPr>
              <w:jc w:val="left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  <w:r w:rsidRPr="0034717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 xml:space="preserve">Audit Representative for Self-Pay </w:t>
            </w:r>
            <w:r w:rsidRPr="007F2176"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</w:rPr>
              <w:t>(if applicable)</w:t>
            </w:r>
          </w:p>
        </w:tc>
        <w:tc>
          <w:tcPr>
            <w:tcW w:w="3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D0E65" w14:textId="77777777" w:rsidR="00310E8D" w:rsidRPr="00347176" w:rsidRDefault="00310E8D" w:rsidP="003967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1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0E8D" w:rsidRPr="00347176" w14:paraId="3458D913" w14:textId="77777777" w:rsidTr="007F2176">
        <w:trPr>
          <w:trHeight w:val="390"/>
        </w:trPr>
        <w:tc>
          <w:tcPr>
            <w:tcW w:w="16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267BC9" w14:textId="77777777" w:rsidR="00310E8D" w:rsidRPr="00347176" w:rsidRDefault="00310E8D" w:rsidP="0039679E">
            <w:pPr>
              <w:jc w:val="left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67A491" w14:textId="77777777" w:rsidR="00310E8D" w:rsidRPr="00347176" w:rsidRDefault="00310E8D" w:rsidP="0039679E">
            <w:pPr>
              <w:jc w:val="lef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FA49" w14:textId="77777777" w:rsidR="00310E8D" w:rsidRPr="00347176" w:rsidRDefault="00310E8D" w:rsidP="0039679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02E916B" w14:textId="77777777" w:rsidR="00310E8D" w:rsidRPr="00347176" w:rsidRDefault="00310E8D" w:rsidP="0039679E">
            <w:pPr>
              <w:jc w:val="left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8D99F9" w14:textId="77777777" w:rsidR="00310E8D" w:rsidRPr="00347176" w:rsidRDefault="00310E8D" w:rsidP="0039679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10E8D" w:rsidRPr="00347176" w14:paraId="3A49ABCD" w14:textId="77777777" w:rsidTr="007F2176">
        <w:trPr>
          <w:trHeight w:val="449"/>
        </w:trPr>
        <w:tc>
          <w:tcPr>
            <w:tcW w:w="16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8C6BCB" w14:textId="77777777" w:rsidR="00310E8D" w:rsidRPr="00347176" w:rsidRDefault="00310E8D" w:rsidP="0039679E">
            <w:pPr>
              <w:jc w:val="left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1025EF" w14:textId="77777777" w:rsidR="00310E8D" w:rsidRPr="00347176" w:rsidRDefault="00310E8D" w:rsidP="0039679E">
            <w:pPr>
              <w:jc w:val="lef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1DD6" w14:textId="77777777" w:rsidR="00310E8D" w:rsidRPr="00347176" w:rsidRDefault="00310E8D" w:rsidP="0039679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96176AE" w14:textId="77777777" w:rsidR="00310E8D" w:rsidRPr="00347176" w:rsidRDefault="00310E8D" w:rsidP="0039679E">
            <w:pPr>
              <w:jc w:val="left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  <w:r w:rsidRPr="0034717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 xml:space="preserve">Contact No: 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2C62F" w14:textId="77777777" w:rsidR="00310E8D" w:rsidRPr="00347176" w:rsidRDefault="00310E8D" w:rsidP="0039679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1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0E8D" w:rsidRPr="00347176" w14:paraId="6BA8F078" w14:textId="77777777" w:rsidTr="007F2176">
        <w:trPr>
          <w:trHeight w:val="352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750B030" w14:textId="77777777" w:rsidR="00310E8D" w:rsidRPr="00347176" w:rsidRDefault="00310E8D" w:rsidP="0039679E">
            <w:pPr>
              <w:jc w:val="left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  <w:r w:rsidRPr="0034717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Date of Audit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3FDAD" w14:textId="77777777" w:rsidR="00310E8D" w:rsidRPr="00347176" w:rsidRDefault="00310E8D" w:rsidP="0039679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1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A054" w14:textId="77777777" w:rsidR="00310E8D" w:rsidRPr="00347176" w:rsidRDefault="00310E8D" w:rsidP="0039679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8BE7F1F" w14:textId="77777777" w:rsidR="00310E8D" w:rsidRPr="00347176" w:rsidRDefault="00310E8D" w:rsidP="0039679E">
            <w:pPr>
              <w:jc w:val="left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</w:pPr>
            <w:r w:rsidRPr="00347176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Mobile: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FA27A" w14:textId="77777777" w:rsidR="00310E8D" w:rsidRPr="00347176" w:rsidRDefault="00310E8D" w:rsidP="0039679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471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1933989" w14:textId="3F8C831F" w:rsidR="00CD5A44" w:rsidRPr="005511C8" w:rsidRDefault="00CD5A44" w:rsidP="00CD5A44">
      <w:pPr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</w:pPr>
      <w:r w:rsidRPr="005511C8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Instructions: </w:t>
      </w:r>
    </w:p>
    <w:p w14:paraId="0812E3F6" w14:textId="61C62885" w:rsidR="00CD5A44" w:rsidRPr="005511C8" w:rsidRDefault="00CD5A44" w:rsidP="00CD5A44">
      <w:pPr>
        <w:pStyle w:val="ListParagraph"/>
        <w:numPr>
          <w:ilvl w:val="0"/>
          <w:numId w:val="2"/>
        </w:numPr>
        <w:spacing w:after="200" w:line="276" w:lineRule="auto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bookmarkStart w:id="1" w:name="_Hlk502264926"/>
      <w:r w:rsidRPr="005511C8">
        <w:rPr>
          <w:rFonts w:ascii="Cambria" w:eastAsia="Times New Roman" w:hAnsi="Cambria" w:cs="Times New Roman"/>
          <w:bCs/>
          <w:color w:val="000000"/>
          <w:sz w:val="20"/>
          <w:szCs w:val="20"/>
        </w:rPr>
        <w:t>Please fill the form with details of all nominees for Clinical Coding Process Review interview and KPI Process Review as per JAWDA Data Certification for Healthc</w:t>
      </w:r>
      <w:r w:rsidR="000A097D" w:rsidRPr="005511C8">
        <w:rPr>
          <w:rFonts w:ascii="Cambria" w:eastAsia="Times New Roman" w:hAnsi="Cambria" w:cs="Times New Roman"/>
          <w:bCs/>
          <w:color w:val="000000"/>
          <w:sz w:val="20"/>
          <w:szCs w:val="20"/>
        </w:rPr>
        <w:t>are Providers - Methodology 2018</w:t>
      </w:r>
      <w:r w:rsidRPr="005511C8">
        <w:rPr>
          <w:rFonts w:ascii="Cambria" w:eastAsia="Times New Roman" w:hAnsi="Cambria" w:cs="Times New Roman"/>
          <w:bCs/>
          <w:color w:val="000000"/>
          <w:sz w:val="20"/>
          <w:szCs w:val="20"/>
        </w:rPr>
        <w:t>, as mentioned below.</w:t>
      </w:r>
      <w:r w:rsidR="003B0FF1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</w:t>
      </w:r>
      <w:r w:rsidR="003B0FF1" w:rsidRPr="005511C8">
        <w:rPr>
          <w:rFonts w:ascii="Cambria" w:eastAsia="Times New Roman" w:hAnsi="Cambria" w:cs="Times New Roman"/>
          <w:bCs/>
          <w:color w:val="000000"/>
          <w:sz w:val="20"/>
          <w:szCs w:val="20"/>
        </w:rPr>
        <w:t>All fields are mandatory.</w:t>
      </w:r>
    </w:p>
    <w:bookmarkEnd w:id="1"/>
    <w:p w14:paraId="4DFAEC14" w14:textId="57CCCA17" w:rsidR="00F00420" w:rsidRDefault="00F00420" w:rsidP="00CD5A44">
      <w:pPr>
        <w:pStyle w:val="ListParagraph"/>
        <w:numPr>
          <w:ilvl w:val="0"/>
          <w:numId w:val="2"/>
        </w:numPr>
        <w:spacing w:after="200" w:line="276" w:lineRule="auto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>
        <w:rPr>
          <w:rFonts w:ascii="Cambria" w:eastAsia="Times New Roman" w:hAnsi="Cambria" w:cs="Times New Roman"/>
          <w:bCs/>
          <w:color w:val="000000"/>
          <w:sz w:val="20"/>
          <w:szCs w:val="20"/>
        </w:rPr>
        <w:t>Centers with Home Care as a Service should fill this nominee form</w:t>
      </w:r>
    </w:p>
    <w:p w14:paraId="7CF6E6C5" w14:textId="68D34417" w:rsidR="00CD5A44" w:rsidRPr="005511C8" w:rsidRDefault="00310E8D" w:rsidP="00AE60CB">
      <w:pPr>
        <w:pStyle w:val="ListParagraph"/>
        <w:numPr>
          <w:ilvl w:val="0"/>
          <w:numId w:val="2"/>
        </w:numPr>
        <w:spacing w:after="200" w:line="276" w:lineRule="auto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5511C8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Kindly identify contact person relevant to your facility auditing requirements. </w:t>
      </w:r>
    </w:p>
    <w:p w14:paraId="6C47CD67" w14:textId="09E13C33" w:rsidR="00F00420" w:rsidRDefault="00F00420" w:rsidP="00F00420">
      <w:pPr>
        <w:pStyle w:val="ListParagraph"/>
        <w:numPr>
          <w:ilvl w:val="0"/>
          <w:numId w:val="2"/>
        </w:numPr>
        <w:spacing w:after="200" w:line="276" w:lineRule="auto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bookmarkStart w:id="2" w:name="_Hlk502263756"/>
      <w:r>
        <w:rPr>
          <w:rFonts w:ascii="Cambria" w:eastAsia="Times New Roman" w:hAnsi="Cambria" w:cs="Times New Roman"/>
          <w:bCs/>
          <w:color w:val="000000"/>
          <w:sz w:val="20"/>
          <w:szCs w:val="20"/>
        </w:rPr>
        <w:t>Please specify required nominees of Self-Pay Services additionally for audit activities and interviews.</w:t>
      </w:r>
      <w:bookmarkEnd w:id="2"/>
    </w:p>
    <w:p w14:paraId="20CF2534" w14:textId="4FA18423" w:rsidR="00310E8D" w:rsidRDefault="00310E8D" w:rsidP="00310E8D">
      <w:pPr>
        <w:pStyle w:val="ListParagraph"/>
        <w:numPr>
          <w:ilvl w:val="0"/>
          <w:numId w:val="2"/>
        </w:numPr>
        <w:spacing w:after="200" w:line="276" w:lineRule="auto"/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</w:pPr>
      <w:r w:rsidRPr="005511C8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Make sure all audit nominees listed are present on the day of audit and, arrange &amp; coordinate in accordance to future leaves or absences. No changes will be accepted except for a valid and </w:t>
      </w:r>
      <w:r w:rsidR="003B0FF1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evident </w:t>
      </w:r>
      <w:r w:rsidRPr="005511C8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justified circumstances.</w:t>
      </w:r>
    </w:p>
    <w:p w14:paraId="02571B8B" w14:textId="4A8DDE0D" w:rsidR="00424D59" w:rsidRPr="00424D59" w:rsidRDefault="00424D59" w:rsidP="00424D59">
      <w:pPr>
        <w:pStyle w:val="ListParagraph"/>
        <w:numPr>
          <w:ilvl w:val="0"/>
          <w:numId w:val="2"/>
        </w:numPr>
        <w:spacing w:after="100" w:afterAutospacing="1"/>
        <w:rPr>
          <w:color w:val="FF0000"/>
          <w:sz w:val="20"/>
          <w:szCs w:val="20"/>
        </w:rPr>
      </w:pPr>
      <w:r w:rsidRPr="00B5042A">
        <w:rPr>
          <w:color w:val="FF0000"/>
          <w:sz w:val="20"/>
          <w:szCs w:val="20"/>
        </w:rPr>
        <w:t>Facilities who have not nominated any one in some fields, auditors shall randomly select from the available and feasible nominees for the process review.</w:t>
      </w:r>
      <w:r>
        <w:rPr>
          <w:color w:val="FF0000"/>
          <w:sz w:val="20"/>
          <w:szCs w:val="20"/>
        </w:rPr>
        <w:t xml:space="preserve"> Unless not applicable, these field can be left blank.</w:t>
      </w:r>
    </w:p>
    <w:tbl>
      <w:tblPr>
        <w:tblStyle w:val="TableGrid"/>
        <w:tblW w:w="5007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66"/>
        <w:gridCol w:w="1713"/>
        <w:gridCol w:w="539"/>
        <w:gridCol w:w="4140"/>
        <w:gridCol w:w="2607"/>
      </w:tblGrid>
      <w:tr w:rsidR="00FD13B1" w:rsidRPr="00FD13B1" w14:paraId="50EF95FE" w14:textId="77777777" w:rsidTr="00AE60CB">
        <w:trPr>
          <w:trHeight w:val="483"/>
        </w:trPr>
        <w:tc>
          <w:tcPr>
            <w:tcW w:w="1677" w:type="pct"/>
            <w:gridSpan w:val="2"/>
            <w:shd w:val="clear" w:color="auto" w:fill="DBE5F1" w:themeFill="accent1" w:themeFillTint="33"/>
            <w:vAlign w:val="center"/>
          </w:tcPr>
          <w:p w14:paraId="54C131A0" w14:textId="77777777" w:rsidR="00FD13B1" w:rsidRPr="00FD13B1" w:rsidRDefault="00FD13B1" w:rsidP="00B10F8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13B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Department </w:t>
            </w:r>
          </w:p>
        </w:tc>
        <w:tc>
          <w:tcPr>
            <w:tcW w:w="246" w:type="pct"/>
            <w:shd w:val="clear" w:color="auto" w:fill="DBE5F1" w:themeFill="accent1" w:themeFillTint="33"/>
            <w:vAlign w:val="center"/>
          </w:tcPr>
          <w:p w14:paraId="1299A011" w14:textId="77777777" w:rsidR="00FD13B1" w:rsidRPr="00FD13B1" w:rsidRDefault="00FD13B1" w:rsidP="00B10F8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13B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SN</w:t>
            </w:r>
          </w:p>
        </w:tc>
        <w:tc>
          <w:tcPr>
            <w:tcW w:w="1888" w:type="pct"/>
            <w:shd w:val="clear" w:color="auto" w:fill="DBE5F1" w:themeFill="accent1" w:themeFillTint="33"/>
            <w:vAlign w:val="center"/>
          </w:tcPr>
          <w:p w14:paraId="2A9E76F5" w14:textId="77777777" w:rsidR="00FD13B1" w:rsidRPr="00FD13B1" w:rsidRDefault="00FD13B1" w:rsidP="00B10F8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13B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Name of the Nominee for Interview</w:t>
            </w:r>
          </w:p>
        </w:tc>
        <w:tc>
          <w:tcPr>
            <w:tcW w:w="1189" w:type="pct"/>
            <w:shd w:val="clear" w:color="auto" w:fill="DBE5F1" w:themeFill="accent1" w:themeFillTint="33"/>
            <w:vAlign w:val="center"/>
          </w:tcPr>
          <w:p w14:paraId="1C46531F" w14:textId="77777777" w:rsidR="00FD13B1" w:rsidRPr="00FD13B1" w:rsidRDefault="00FD13B1" w:rsidP="00B10F86">
            <w:pPr>
              <w:ind w:right="6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13B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Designation</w:t>
            </w:r>
          </w:p>
        </w:tc>
      </w:tr>
      <w:tr w:rsidR="00FD13B1" w:rsidRPr="00FD13B1" w14:paraId="1EB09939" w14:textId="77777777" w:rsidTr="00BA5F73">
        <w:trPr>
          <w:trHeight w:val="470"/>
        </w:trPr>
        <w:tc>
          <w:tcPr>
            <w:tcW w:w="896" w:type="pct"/>
            <w:vMerge w:val="restart"/>
            <w:vAlign w:val="center"/>
          </w:tcPr>
          <w:p w14:paraId="125A00ED" w14:textId="77777777" w:rsidR="00FD13B1" w:rsidRPr="00FD13B1" w:rsidRDefault="00FD13B1" w:rsidP="00B10F86">
            <w:pPr>
              <w:jc w:val="left"/>
              <w:rPr>
                <w:sz w:val="20"/>
                <w:szCs w:val="20"/>
              </w:rPr>
            </w:pPr>
            <w:r w:rsidRPr="00FD13B1">
              <w:rPr>
                <w:sz w:val="20"/>
                <w:szCs w:val="20"/>
              </w:rPr>
              <w:t>Coding Department (certified coder involved in coding)</w:t>
            </w:r>
          </w:p>
        </w:tc>
        <w:tc>
          <w:tcPr>
            <w:tcW w:w="781" w:type="pct"/>
            <w:vAlign w:val="center"/>
          </w:tcPr>
          <w:p w14:paraId="21E23ACC" w14:textId="77777777" w:rsidR="00FD13B1" w:rsidRPr="00FD13B1" w:rsidRDefault="00FD13B1" w:rsidP="00B10F86">
            <w:pPr>
              <w:rPr>
                <w:sz w:val="20"/>
                <w:szCs w:val="20"/>
              </w:rPr>
            </w:pPr>
          </w:p>
          <w:p w14:paraId="7EF66E82" w14:textId="77777777" w:rsidR="00FD13B1" w:rsidRPr="00FD13B1" w:rsidRDefault="00FD13B1" w:rsidP="00B10F86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14:paraId="4EFA7F97" w14:textId="77777777" w:rsidR="00FD13B1" w:rsidRPr="00FD13B1" w:rsidRDefault="00FD13B1" w:rsidP="00B10F86">
            <w:pPr>
              <w:jc w:val="center"/>
              <w:rPr>
                <w:sz w:val="20"/>
                <w:szCs w:val="20"/>
              </w:rPr>
            </w:pPr>
            <w:r w:rsidRPr="00FD13B1">
              <w:rPr>
                <w:sz w:val="20"/>
                <w:szCs w:val="20"/>
              </w:rPr>
              <w:t>1.</w:t>
            </w:r>
          </w:p>
        </w:tc>
        <w:tc>
          <w:tcPr>
            <w:tcW w:w="1888" w:type="pct"/>
          </w:tcPr>
          <w:p w14:paraId="7AFDA230" w14:textId="77777777" w:rsidR="00FD13B1" w:rsidRPr="00FD13B1" w:rsidRDefault="00FD13B1" w:rsidP="00B10F8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9" w:type="pct"/>
          </w:tcPr>
          <w:p w14:paraId="6F43FF93" w14:textId="77777777" w:rsidR="00FD13B1" w:rsidRPr="00FD13B1" w:rsidRDefault="00FD13B1" w:rsidP="00B10F86">
            <w:pPr>
              <w:jc w:val="left"/>
              <w:rPr>
                <w:sz w:val="20"/>
                <w:szCs w:val="20"/>
              </w:rPr>
            </w:pPr>
          </w:p>
        </w:tc>
      </w:tr>
      <w:tr w:rsidR="00FD13B1" w:rsidRPr="00FD13B1" w14:paraId="206960F0" w14:textId="77777777" w:rsidTr="00BA5F73">
        <w:trPr>
          <w:trHeight w:val="470"/>
        </w:trPr>
        <w:tc>
          <w:tcPr>
            <w:tcW w:w="896" w:type="pct"/>
            <w:vMerge/>
            <w:vAlign w:val="center"/>
          </w:tcPr>
          <w:p w14:paraId="77F2EC0E" w14:textId="77777777" w:rsidR="00FD13B1" w:rsidRPr="00FD13B1" w:rsidRDefault="00FD13B1" w:rsidP="00B10F8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81" w:type="pct"/>
            <w:vAlign w:val="center"/>
          </w:tcPr>
          <w:p w14:paraId="3D56D8CF" w14:textId="77777777" w:rsidR="00FD13B1" w:rsidRPr="00FD13B1" w:rsidRDefault="00FD13B1" w:rsidP="00B10F8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14:paraId="47C863A0" w14:textId="77777777" w:rsidR="00FD13B1" w:rsidRPr="00FD13B1" w:rsidRDefault="00FD13B1" w:rsidP="00B10F86">
            <w:pPr>
              <w:jc w:val="center"/>
              <w:rPr>
                <w:sz w:val="20"/>
                <w:szCs w:val="20"/>
              </w:rPr>
            </w:pPr>
            <w:r w:rsidRPr="00FD13B1">
              <w:rPr>
                <w:sz w:val="20"/>
                <w:szCs w:val="20"/>
              </w:rPr>
              <w:t>1.</w:t>
            </w:r>
          </w:p>
        </w:tc>
        <w:tc>
          <w:tcPr>
            <w:tcW w:w="1888" w:type="pct"/>
          </w:tcPr>
          <w:p w14:paraId="6DA2D693" w14:textId="77777777" w:rsidR="00FD13B1" w:rsidRPr="00FD13B1" w:rsidRDefault="00FD13B1" w:rsidP="00B10F86">
            <w:pPr>
              <w:rPr>
                <w:sz w:val="20"/>
                <w:szCs w:val="20"/>
              </w:rPr>
            </w:pPr>
            <w:r w:rsidRPr="00FD13B1">
              <w:rPr>
                <w:color w:val="8DB3E2" w:themeColor="text2" w:themeTint="66"/>
                <w:sz w:val="20"/>
                <w:szCs w:val="20"/>
              </w:rPr>
              <w:t>Specify Coder for Self-Pay Services</w:t>
            </w:r>
          </w:p>
        </w:tc>
        <w:tc>
          <w:tcPr>
            <w:tcW w:w="1189" w:type="pct"/>
          </w:tcPr>
          <w:p w14:paraId="1B0EC35C" w14:textId="77777777" w:rsidR="00FD13B1" w:rsidRPr="00FD13B1" w:rsidRDefault="00FD13B1" w:rsidP="00B10F86">
            <w:pPr>
              <w:jc w:val="left"/>
              <w:rPr>
                <w:sz w:val="20"/>
                <w:szCs w:val="20"/>
              </w:rPr>
            </w:pPr>
          </w:p>
        </w:tc>
      </w:tr>
      <w:tr w:rsidR="00FD13B1" w:rsidRPr="00FD13B1" w14:paraId="70E29486" w14:textId="77777777" w:rsidTr="00BA5F73">
        <w:trPr>
          <w:trHeight w:val="470"/>
        </w:trPr>
        <w:tc>
          <w:tcPr>
            <w:tcW w:w="896" w:type="pct"/>
            <w:vMerge w:val="restart"/>
            <w:vAlign w:val="center"/>
          </w:tcPr>
          <w:p w14:paraId="05B899BA" w14:textId="77777777" w:rsidR="00FD13B1" w:rsidRPr="00FD13B1" w:rsidRDefault="00FD13B1" w:rsidP="00B10F86">
            <w:pPr>
              <w:jc w:val="left"/>
              <w:rPr>
                <w:sz w:val="20"/>
                <w:szCs w:val="20"/>
              </w:rPr>
            </w:pPr>
            <w:r w:rsidRPr="00FD13B1">
              <w:rPr>
                <w:sz w:val="20"/>
                <w:szCs w:val="20"/>
              </w:rPr>
              <w:t>Insurance Department</w:t>
            </w:r>
          </w:p>
        </w:tc>
        <w:tc>
          <w:tcPr>
            <w:tcW w:w="781" w:type="pct"/>
            <w:vAlign w:val="center"/>
          </w:tcPr>
          <w:p w14:paraId="15EE3370" w14:textId="77777777" w:rsidR="00FD13B1" w:rsidRPr="00FD13B1" w:rsidRDefault="00FD13B1" w:rsidP="00B10F86">
            <w:pPr>
              <w:jc w:val="left"/>
              <w:rPr>
                <w:sz w:val="20"/>
                <w:szCs w:val="20"/>
              </w:rPr>
            </w:pPr>
            <w:r w:rsidRPr="00FD13B1">
              <w:rPr>
                <w:sz w:val="20"/>
                <w:szCs w:val="20"/>
              </w:rPr>
              <w:t>Pre-authorization</w:t>
            </w:r>
          </w:p>
        </w:tc>
        <w:tc>
          <w:tcPr>
            <w:tcW w:w="246" w:type="pct"/>
            <w:vAlign w:val="center"/>
          </w:tcPr>
          <w:p w14:paraId="6E38125F" w14:textId="77777777" w:rsidR="00FD13B1" w:rsidRPr="00FD13B1" w:rsidRDefault="00FD13B1" w:rsidP="00B10F86">
            <w:pPr>
              <w:jc w:val="center"/>
              <w:rPr>
                <w:sz w:val="20"/>
                <w:szCs w:val="20"/>
              </w:rPr>
            </w:pPr>
            <w:r w:rsidRPr="00FD13B1">
              <w:rPr>
                <w:sz w:val="20"/>
                <w:szCs w:val="20"/>
              </w:rPr>
              <w:t>1.</w:t>
            </w:r>
          </w:p>
        </w:tc>
        <w:tc>
          <w:tcPr>
            <w:tcW w:w="1888" w:type="pct"/>
          </w:tcPr>
          <w:p w14:paraId="7825B9AC" w14:textId="77777777" w:rsidR="00FD13B1" w:rsidRPr="00FD13B1" w:rsidRDefault="00FD13B1" w:rsidP="00B10F8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9" w:type="pct"/>
          </w:tcPr>
          <w:p w14:paraId="5A5102BB" w14:textId="77777777" w:rsidR="00FD13B1" w:rsidRPr="00FD13B1" w:rsidRDefault="00FD13B1" w:rsidP="00B10F86">
            <w:pPr>
              <w:jc w:val="left"/>
              <w:rPr>
                <w:sz w:val="20"/>
                <w:szCs w:val="20"/>
              </w:rPr>
            </w:pPr>
          </w:p>
        </w:tc>
      </w:tr>
      <w:tr w:rsidR="00FD13B1" w:rsidRPr="00FD13B1" w14:paraId="531661C5" w14:textId="77777777" w:rsidTr="00BA5F73">
        <w:trPr>
          <w:trHeight w:val="470"/>
        </w:trPr>
        <w:tc>
          <w:tcPr>
            <w:tcW w:w="896" w:type="pct"/>
            <w:vMerge/>
            <w:vAlign w:val="center"/>
          </w:tcPr>
          <w:p w14:paraId="3F68DBA8" w14:textId="77777777" w:rsidR="00FD13B1" w:rsidRPr="00FD13B1" w:rsidRDefault="00FD13B1" w:rsidP="00B10F8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81" w:type="pct"/>
            <w:vAlign w:val="center"/>
          </w:tcPr>
          <w:p w14:paraId="34BF82FD" w14:textId="77777777" w:rsidR="00FD13B1" w:rsidRPr="00FD13B1" w:rsidRDefault="00FD13B1" w:rsidP="00B10F86">
            <w:pPr>
              <w:jc w:val="left"/>
              <w:rPr>
                <w:sz w:val="20"/>
                <w:szCs w:val="20"/>
              </w:rPr>
            </w:pPr>
            <w:r w:rsidRPr="00FD13B1">
              <w:rPr>
                <w:sz w:val="20"/>
                <w:szCs w:val="20"/>
              </w:rPr>
              <w:t>Billing</w:t>
            </w:r>
          </w:p>
        </w:tc>
        <w:tc>
          <w:tcPr>
            <w:tcW w:w="246" w:type="pct"/>
            <w:vAlign w:val="center"/>
          </w:tcPr>
          <w:p w14:paraId="3210FE46" w14:textId="77777777" w:rsidR="00FD13B1" w:rsidRPr="00FD13B1" w:rsidRDefault="00FD13B1" w:rsidP="00B10F86">
            <w:pPr>
              <w:jc w:val="center"/>
              <w:rPr>
                <w:sz w:val="20"/>
                <w:szCs w:val="20"/>
              </w:rPr>
            </w:pPr>
            <w:r w:rsidRPr="00FD13B1">
              <w:rPr>
                <w:sz w:val="20"/>
                <w:szCs w:val="20"/>
              </w:rPr>
              <w:t>1.</w:t>
            </w:r>
          </w:p>
        </w:tc>
        <w:tc>
          <w:tcPr>
            <w:tcW w:w="1888" w:type="pct"/>
          </w:tcPr>
          <w:p w14:paraId="50F79F84" w14:textId="77777777" w:rsidR="00FD13B1" w:rsidRPr="00FD13B1" w:rsidRDefault="00FD13B1" w:rsidP="00B10F8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9" w:type="pct"/>
          </w:tcPr>
          <w:p w14:paraId="46AF6DDC" w14:textId="77777777" w:rsidR="00FD13B1" w:rsidRPr="00FD13B1" w:rsidRDefault="00FD13B1" w:rsidP="00B10F86">
            <w:pPr>
              <w:jc w:val="left"/>
              <w:rPr>
                <w:sz w:val="20"/>
                <w:szCs w:val="20"/>
              </w:rPr>
            </w:pPr>
          </w:p>
        </w:tc>
      </w:tr>
      <w:tr w:rsidR="00FD13B1" w:rsidRPr="00FD13B1" w14:paraId="2956D2C1" w14:textId="77777777" w:rsidTr="00BA5F73">
        <w:trPr>
          <w:trHeight w:val="470"/>
        </w:trPr>
        <w:tc>
          <w:tcPr>
            <w:tcW w:w="896" w:type="pct"/>
            <w:vMerge/>
            <w:vAlign w:val="center"/>
          </w:tcPr>
          <w:p w14:paraId="1CB19C09" w14:textId="77777777" w:rsidR="00FD13B1" w:rsidRPr="00FD13B1" w:rsidRDefault="00FD13B1" w:rsidP="00B10F8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81" w:type="pct"/>
            <w:vAlign w:val="center"/>
          </w:tcPr>
          <w:p w14:paraId="64BBB419" w14:textId="77777777" w:rsidR="00FD13B1" w:rsidRPr="00FD13B1" w:rsidRDefault="00FD13B1" w:rsidP="00B10F86">
            <w:pPr>
              <w:jc w:val="left"/>
              <w:rPr>
                <w:sz w:val="20"/>
                <w:szCs w:val="20"/>
              </w:rPr>
            </w:pPr>
            <w:r w:rsidRPr="00FD13B1">
              <w:rPr>
                <w:sz w:val="20"/>
                <w:szCs w:val="20"/>
              </w:rPr>
              <w:t>Re-submission</w:t>
            </w:r>
          </w:p>
        </w:tc>
        <w:tc>
          <w:tcPr>
            <w:tcW w:w="246" w:type="pct"/>
            <w:vAlign w:val="center"/>
          </w:tcPr>
          <w:p w14:paraId="0FF91114" w14:textId="77777777" w:rsidR="00FD13B1" w:rsidRPr="00FD13B1" w:rsidRDefault="00FD13B1" w:rsidP="00B10F86">
            <w:pPr>
              <w:jc w:val="center"/>
              <w:rPr>
                <w:sz w:val="20"/>
                <w:szCs w:val="20"/>
              </w:rPr>
            </w:pPr>
            <w:r w:rsidRPr="00FD13B1">
              <w:rPr>
                <w:sz w:val="20"/>
                <w:szCs w:val="20"/>
              </w:rPr>
              <w:t>1.</w:t>
            </w:r>
          </w:p>
        </w:tc>
        <w:tc>
          <w:tcPr>
            <w:tcW w:w="1888" w:type="pct"/>
          </w:tcPr>
          <w:p w14:paraId="6110F89E" w14:textId="77777777" w:rsidR="00FD13B1" w:rsidRPr="00FD13B1" w:rsidRDefault="00FD13B1" w:rsidP="00B10F8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9" w:type="pct"/>
          </w:tcPr>
          <w:p w14:paraId="631EA2C2" w14:textId="77777777" w:rsidR="00FD13B1" w:rsidRPr="00FD13B1" w:rsidRDefault="00FD13B1" w:rsidP="00B10F86">
            <w:pPr>
              <w:jc w:val="left"/>
              <w:rPr>
                <w:sz w:val="20"/>
                <w:szCs w:val="20"/>
              </w:rPr>
            </w:pPr>
          </w:p>
        </w:tc>
      </w:tr>
      <w:tr w:rsidR="00FD13B1" w:rsidRPr="00FD13B1" w14:paraId="253A1E17" w14:textId="77777777" w:rsidTr="00BA5F73">
        <w:trPr>
          <w:trHeight w:val="470"/>
        </w:trPr>
        <w:tc>
          <w:tcPr>
            <w:tcW w:w="896" w:type="pct"/>
            <w:vMerge w:val="restart"/>
            <w:vAlign w:val="center"/>
          </w:tcPr>
          <w:p w14:paraId="02E00DA2" w14:textId="77777777" w:rsidR="00FD13B1" w:rsidRPr="00FD13B1" w:rsidRDefault="00FD13B1" w:rsidP="00B10F86">
            <w:pPr>
              <w:jc w:val="left"/>
              <w:rPr>
                <w:sz w:val="20"/>
                <w:szCs w:val="20"/>
              </w:rPr>
            </w:pPr>
            <w:r w:rsidRPr="00FD13B1">
              <w:rPr>
                <w:sz w:val="20"/>
                <w:szCs w:val="20"/>
              </w:rPr>
              <w:t>Self-Pay Services</w:t>
            </w:r>
          </w:p>
          <w:p w14:paraId="6877B952" w14:textId="1E714699" w:rsidR="00FD13B1" w:rsidRPr="00F00420" w:rsidRDefault="00F00420" w:rsidP="00B10F86">
            <w:pPr>
              <w:jc w:val="left"/>
              <w:rPr>
                <w:i/>
                <w:iCs/>
                <w:sz w:val="20"/>
                <w:szCs w:val="20"/>
              </w:rPr>
            </w:pPr>
            <w:r w:rsidRPr="00F00420">
              <w:rPr>
                <w:i/>
                <w:iCs/>
                <w:sz w:val="20"/>
                <w:szCs w:val="20"/>
              </w:rPr>
              <w:t>(if applicable)</w:t>
            </w:r>
          </w:p>
          <w:p w14:paraId="540D64D8" w14:textId="77777777" w:rsidR="00FD13B1" w:rsidRPr="00FD13B1" w:rsidRDefault="00FD13B1" w:rsidP="00B10F8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81" w:type="pct"/>
            <w:vAlign w:val="center"/>
          </w:tcPr>
          <w:p w14:paraId="20E28C16" w14:textId="77777777" w:rsidR="00FD13B1" w:rsidRPr="00FD13B1" w:rsidRDefault="00FD13B1" w:rsidP="00B10F86">
            <w:pPr>
              <w:jc w:val="left"/>
              <w:rPr>
                <w:sz w:val="20"/>
                <w:szCs w:val="20"/>
              </w:rPr>
            </w:pPr>
            <w:r w:rsidRPr="00FD13B1">
              <w:rPr>
                <w:sz w:val="20"/>
                <w:szCs w:val="20"/>
              </w:rPr>
              <w:t>Billing Operations</w:t>
            </w:r>
          </w:p>
        </w:tc>
        <w:tc>
          <w:tcPr>
            <w:tcW w:w="246" w:type="pct"/>
            <w:vAlign w:val="center"/>
          </w:tcPr>
          <w:p w14:paraId="2E24E4C3" w14:textId="77777777" w:rsidR="00FD13B1" w:rsidRPr="00FD13B1" w:rsidRDefault="00FD13B1" w:rsidP="00B10F86">
            <w:pPr>
              <w:jc w:val="center"/>
              <w:rPr>
                <w:sz w:val="20"/>
                <w:szCs w:val="20"/>
              </w:rPr>
            </w:pPr>
            <w:r w:rsidRPr="00FD13B1">
              <w:rPr>
                <w:sz w:val="20"/>
                <w:szCs w:val="20"/>
              </w:rPr>
              <w:t>1.</w:t>
            </w:r>
          </w:p>
        </w:tc>
        <w:tc>
          <w:tcPr>
            <w:tcW w:w="1888" w:type="pct"/>
          </w:tcPr>
          <w:p w14:paraId="5868CC3A" w14:textId="77777777" w:rsidR="00FD13B1" w:rsidRPr="00FD13B1" w:rsidRDefault="00FD13B1" w:rsidP="00B10F8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9" w:type="pct"/>
          </w:tcPr>
          <w:p w14:paraId="476FC089" w14:textId="77777777" w:rsidR="00FD13B1" w:rsidRPr="00FD13B1" w:rsidRDefault="00FD13B1" w:rsidP="00B10F86">
            <w:pPr>
              <w:jc w:val="left"/>
              <w:rPr>
                <w:sz w:val="20"/>
                <w:szCs w:val="20"/>
              </w:rPr>
            </w:pPr>
          </w:p>
        </w:tc>
      </w:tr>
      <w:tr w:rsidR="00FD13B1" w:rsidRPr="00FD13B1" w14:paraId="370BC939" w14:textId="77777777" w:rsidTr="00BA5F73">
        <w:trPr>
          <w:trHeight w:val="470"/>
        </w:trPr>
        <w:tc>
          <w:tcPr>
            <w:tcW w:w="896" w:type="pct"/>
            <w:vMerge/>
            <w:vAlign w:val="center"/>
          </w:tcPr>
          <w:p w14:paraId="41A1156C" w14:textId="77777777" w:rsidR="00FD13B1" w:rsidRPr="00FD13B1" w:rsidRDefault="00FD13B1" w:rsidP="00B10F8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81" w:type="pct"/>
            <w:vAlign w:val="center"/>
          </w:tcPr>
          <w:p w14:paraId="5BBFAB7F" w14:textId="77777777" w:rsidR="00FD13B1" w:rsidRPr="00FD13B1" w:rsidRDefault="00FD13B1" w:rsidP="00B10F86">
            <w:pPr>
              <w:jc w:val="left"/>
              <w:rPr>
                <w:sz w:val="20"/>
                <w:szCs w:val="20"/>
              </w:rPr>
            </w:pPr>
            <w:r w:rsidRPr="00FD13B1">
              <w:rPr>
                <w:sz w:val="20"/>
                <w:szCs w:val="20"/>
              </w:rPr>
              <w:t>Accounting</w:t>
            </w:r>
          </w:p>
        </w:tc>
        <w:tc>
          <w:tcPr>
            <w:tcW w:w="246" w:type="pct"/>
            <w:vAlign w:val="center"/>
          </w:tcPr>
          <w:p w14:paraId="63230A1D" w14:textId="77777777" w:rsidR="00FD13B1" w:rsidRPr="00FD13B1" w:rsidRDefault="00FD13B1" w:rsidP="00B10F86">
            <w:pPr>
              <w:jc w:val="center"/>
              <w:rPr>
                <w:sz w:val="20"/>
                <w:szCs w:val="20"/>
              </w:rPr>
            </w:pPr>
            <w:r w:rsidRPr="00FD13B1">
              <w:rPr>
                <w:sz w:val="20"/>
                <w:szCs w:val="20"/>
              </w:rPr>
              <w:t>1.</w:t>
            </w:r>
          </w:p>
        </w:tc>
        <w:tc>
          <w:tcPr>
            <w:tcW w:w="1888" w:type="pct"/>
          </w:tcPr>
          <w:p w14:paraId="5247F8B7" w14:textId="77777777" w:rsidR="00FD13B1" w:rsidRPr="00FD13B1" w:rsidRDefault="00FD13B1" w:rsidP="00B10F8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9" w:type="pct"/>
          </w:tcPr>
          <w:p w14:paraId="2E1D59D3" w14:textId="77777777" w:rsidR="00FD13B1" w:rsidRPr="00FD13B1" w:rsidRDefault="00FD13B1" w:rsidP="00B10F86">
            <w:pPr>
              <w:jc w:val="left"/>
              <w:rPr>
                <w:sz w:val="20"/>
                <w:szCs w:val="20"/>
              </w:rPr>
            </w:pPr>
          </w:p>
        </w:tc>
      </w:tr>
      <w:tr w:rsidR="00FD13B1" w:rsidRPr="00FD13B1" w14:paraId="3C20BA54" w14:textId="77777777" w:rsidTr="00BA5F73">
        <w:trPr>
          <w:trHeight w:val="470"/>
        </w:trPr>
        <w:tc>
          <w:tcPr>
            <w:tcW w:w="1677" w:type="pct"/>
            <w:gridSpan w:val="2"/>
            <w:vMerge w:val="restart"/>
            <w:vAlign w:val="center"/>
          </w:tcPr>
          <w:p w14:paraId="5A3353D1" w14:textId="77777777" w:rsidR="00FD13B1" w:rsidRPr="00FD13B1" w:rsidRDefault="00FD13B1" w:rsidP="00B10F86">
            <w:pPr>
              <w:jc w:val="left"/>
              <w:rPr>
                <w:sz w:val="20"/>
                <w:szCs w:val="20"/>
              </w:rPr>
            </w:pPr>
          </w:p>
          <w:p w14:paraId="7E235708" w14:textId="77777777" w:rsidR="00FD13B1" w:rsidRPr="00FD13B1" w:rsidRDefault="00FD13B1" w:rsidP="00B10F86">
            <w:pPr>
              <w:jc w:val="left"/>
              <w:rPr>
                <w:sz w:val="20"/>
                <w:szCs w:val="20"/>
              </w:rPr>
            </w:pPr>
            <w:r w:rsidRPr="00FD13B1">
              <w:rPr>
                <w:sz w:val="20"/>
                <w:szCs w:val="20"/>
              </w:rPr>
              <w:t xml:space="preserve">Clinical Department </w:t>
            </w:r>
          </w:p>
          <w:p w14:paraId="2CCED381" w14:textId="77777777" w:rsidR="00FD13B1" w:rsidRPr="00FD13B1" w:rsidRDefault="00FD13B1" w:rsidP="00B10F86">
            <w:pPr>
              <w:jc w:val="left"/>
              <w:rPr>
                <w:sz w:val="20"/>
                <w:szCs w:val="20"/>
              </w:rPr>
            </w:pPr>
            <w:r w:rsidRPr="00FD13B1">
              <w:rPr>
                <w:sz w:val="20"/>
                <w:szCs w:val="20"/>
              </w:rPr>
              <w:t>(Practicing Physicians)</w:t>
            </w:r>
          </w:p>
        </w:tc>
        <w:tc>
          <w:tcPr>
            <w:tcW w:w="246" w:type="pct"/>
            <w:vAlign w:val="center"/>
          </w:tcPr>
          <w:p w14:paraId="1594D09C" w14:textId="77777777" w:rsidR="00FD13B1" w:rsidRPr="00FD13B1" w:rsidRDefault="00FD13B1" w:rsidP="00B10F86">
            <w:pPr>
              <w:rPr>
                <w:sz w:val="20"/>
                <w:szCs w:val="20"/>
              </w:rPr>
            </w:pPr>
            <w:r w:rsidRPr="00FD13B1">
              <w:rPr>
                <w:sz w:val="20"/>
                <w:szCs w:val="20"/>
              </w:rPr>
              <w:t xml:space="preserve">  1.</w:t>
            </w:r>
          </w:p>
        </w:tc>
        <w:tc>
          <w:tcPr>
            <w:tcW w:w="1888" w:type="pct"/>
          </w:tcPr>
          <w:p w14:paraId="0913B4DC" w14:textId="77777777" w:rsidR="00FD13B1" w:rsidRPr="00FD13B1" w:rsidRDefault="00FD13B1" w:rsidP="00B10F8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9" w:type="pct"/>
          </w:tcPr>
          <w:p w14:paraId="540E1AA3" w14:textId="77777777" w:rsidR="00FD13B1" w:rsidRPr="00FD13B1" w:rsidRDefault="00FD13B1" w:rsidP="00B10F86">
            <w:pPr>
              <w:jc w:val="left"/>
              <w:rPr>
                <w:sz w:val="20"/>
                <w:szCs w:val="20"/>
              </w:rPr>
            </w:pPr>
          </w:p>
        </w:tc>
      </w:tr>
      <w:tr w:rsidR="00FD13B1" w:rsidRPr="00FD13B1" w14:paraId="33DC0060" w14:textId="77777777" w:rsidTr="00BA5F73">
        <w:trPr>
          <w:trHeight w:val="470"/>
        </w:trPr>
        <w:tc>
          <w:tcPr>
            <w:tcW w:w="1677" w:type="pct"/>
            <w:gridSpan w:val="2"/>
            <w:vMerge/>
          </w:tcPr>
          <w:p w14:paraId="4E98FD8F" w14:textId="77777777" w:rsidR="00FD13B1" w:rsidRPr="00FD13B1" w:rsidRDefault="00FD13B1" w:rsidP="00B10F8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14:paraId="5E443701" w14:textId="77777777" w:rsidR="00FD13B1" w:rsidRPr="00FD13B1" w:rsidRDefault="00FD13B1" w:rsidP="00B10F86">
            <w:pPr>
              <w:jc w:val="center"/>
              <w:rPr>
                <w:sz w:val="20"/>
                <w:szCs w:val="20"/>
              </w:rPr>
            </w:pPr>
            <w:r w:rsidRPr="00FD13B1">
              <w:rPr>
                <w:sz w:val="20"/>
                <w:szCs w:val="20"/>
              </w:rPr>
              <w:t>2.</w:t>
            </w:r>
          </w:p>
        </w:tc>
        <w:tc>
          <w:tcPr>
            <w:tcW w:w="1888" w:type="pct"/>
          </w:tcPr>
          <w:p w14:paraId="79FF1C51" w14:textId="77777777" w:rsidR="00FD13B1" w:rsidRPr="00FD13B1" w:rsidRDefault="00FD13B1" w:rsidP="00B10F8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9" w:type="pct"/>
          </w:tcPr>
          <w:p w14:paraId="4AEE5266" w14:textId="77777777" w:rsidR="00FD13B1" w:rsidRPr="00FD13B1" w:rsidRDefault="00FD13B1" w:rsidP="00B10F86">
            <w:pPr>
              <w:jc w:val="left"/>
              <w:rPr>
                <w:sz w:val="20"/>
                <w:szCs w:val="20"/>
              </w:rPr>
            </w:pPr>
          </w:p>
        </w:tc>
      </w:tr>
      <w:tr w:rsidR="00FD13B1" w:rsidRPr="00FD13B1" w14:paraId="127064B0" w14:textId="77777777" w:rsidTr="00BA5F73">
        <w:trPr>
          <w:trHeight w:val="470"/>
        </w:trPr>
        <w:tc>
          <w:tcPr>
            <w:tcW w:w="1677" w:type="pct"/>
            <w:gridSpan w:val="2"/>
            <w:vMerge/>
          </w:tcPr>
          <w:p w14:paraId="1A073D3E" w14:textId="77777777" w:rsidR="00FD13B1" w:rsidRPr="00FD13B1" w:rsidRDefault="00FD13B1" w:rsidP="00B10F8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14:paraId="22C52940" w14:textId="77777777" w:rsidR="00FD13B1" w:rsidRPr="00FD13B1" w:rsidRDefault="00FD13B1" w:rsidP="00B10F86">
            <w:pPr>
              <w:jc w:val="center"/>
              <w:rPr>
                <w:sz w:val="20"/>
                <w:szCs w:val="20"/>
              </w:rPr>
            </w:pPr>
            <w:r w:rsidRPr="00FD13B1">
              <w:rPr>
                <w:sz w:val="20"/>
                <w:szCs w:val="20"/>
              </w:rPr>
              <w:t>3.</w:t>
            </w:r>
          </w:p>
        </w:tc>
        <w:tc>
          <w:tcPr>
            <w:tcW w:w="1888" w:type="pct"/>
          </w:tcPr>
          <w:p w14:paraId="00CC38CC" w14:textId="165198CF" w:rsidR="00FD13B1" w:rsidRPr="00FD13B1" w:rsidRDefault="00FD13B1" w:rsidP="00B10F86">
            <w:pPr>
              <w:jc w:val="left"/>
              <w:rPr>
                <w:color w:val="8DB3E2" w:themeColor="text2" w:themeTint="66"/>
                <w:sz w:val="20"/>
                <w:szCs w:val="20"/>
              </w:rPr>
            </w:pPr>
            <w:r w:rsidRPr="00FD13B1">
              <w:rPr>
                <w:color w:val="8DB3E2" w:themeColor="text2" w:themeTint="66"/>
                <w:sz w:val="20"/>
                <w:szCs w:val="20"/>
              </w:rPr>
              <w:t>Specify Physician for Self-Pay Services</w:t>
            </w:r>
          </w:p>
        </w:tc>
        <w:tc>
          <w:tcPr>
            <w:tcW w:w="1189" w:type="pct"/>
          </w:tcPr>
          <w:p w14:paraId="35AB9498" w14:textId="77777777" w:rsidR="00FD13B1" w:rsidRPr="00FD13B1" w:rsidRDefault="00FD13B1" w:rsidP="00B10F86">
            <w:pPr>
              <w:jc w:val="left"/>
              <w:rPr>
                <w:sz w:val="20"/>
                <w:szCs w:val="20"/>
              </w:rPr>
            </w:pPr>
          </w:p>
        </w:tc>
      </w:tr>
      <w:tr w:rsidR="00FD13B1" w:rsidRPr="00FD13B1" w14:paraId="733A5AB4" w14:textId="77777777" w:rsidTr="00BA5F73">
        <w:trPr>
          <w:trHeight w:val="470"/>
        </w:trPr>
        <w:tc>
          <w:tcPr>
            <w:tcW w:w="1677" w:type="pct"/>
            <w:gridSpan w:val="2"/>
            <w:vMerge w:val="restart"/>
            <w:vAlign w:val="center"/>
          </w:tcPr>
          <w:p w14:paraId="7CD36E3A" w14:textId="77777777" w:rsidR="00FD13B1" w:rsidRPr="00FD13B1" w:rsidRDefault="00FD13B1" w:rsidP="00B10F86">
            <w:pPr>
              <w:jc w:val="left"/>
              <w:rPr>
                <w:sz w:val="20"/>
                <w:szCs w:val="20"/>
              </w:rPr>
            </w:pPr>
            <w:r w:rsidRPr="00FD13B1">
              <w:rPr>
                <w:sz w:val="20"/>
                <w:szCs w:val="20"/>
              </w:rPr>
              <w:t>Medical Records Department (MRD)</w:t>
            </w:r>
          </w:p>
        </w:tc>
        <w:tc>
          <w:tcPr>
            <w:tcW w:w="246" w:type="pct"/>
            <w:vAlign w:val="center"/>
          </w:tcPr>
          <w:p w14:paraId="5638B369" w14:textId="77777777" w:rsidR="00FD13B1" w:rsidRPr="00FD13B1" w:rsidRDefault="00FD13B1" w:rsidP="00B10F86">
            <w:pPr>
              <w:jc w:val="center"/>
              <w:rPr>
                <w:sz w:val="20"/>
                <w:szCs w:val="20"/>
              </w:rPr>
            </w:pPr>
            <w:r w:rsidRPr="00FD13B1">
              <w:rPr>
                <w:sz w:val="20"/>
                <w:szCs w:val="20"/>
              </w:rPr>
              <w:t>1.</w:t>
            </w:r>
          </w:p>
        </w:tc>
        <w:tc>
          <w:tcPr>
            <w:tcW w:w="1888" w:type="pct"/>
          </w:tcPr>
          <w:p w14:paraId="5847A539" w14:textId="77777777" w:rsidR="00FD13B1" w:rsidRPr="00FD13B1" w:rsidRDefault="00FD13B1" w:rsidP="00B10F8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9" w:type="pct"/>
          </w:tcPr>
          <w:p w14:paraId="4F9A72FE" w14:textId="77777777" w:rsidR="00FD13B1" w:rsidRPr="00FD13B1" w:rsidRDefault="00FD13B1" w:rsidP="00B10F86">
            <w:pPr>
              <w:jc w:val="left"/>
              <w:rPr>
                <w:sz w:val="20"/>
                <w:szCs w:val="20"/>
              </w:rPr>
            </w:pPr>
          </w:p>
        </w:tc>
      </w:tr>
      <w:tr w:rsidR="00FD13B1" w:rsidRPr="00FD13B1" w14:paraId="5296C019" w14:textId="77777777" w:rsidTr="00BA5F73">
        <w:trPr>
          <w:trHeight w:val="470"/>
        </w:trPr>
        <w:tc>
          <w:tcPr>
            <w:tcW w:w="1677" w:type="pct"/>
            <w:gridSpan w:val="2"/>
            <w:vMerge/>
            <w:vAlign w:val="center"/>
          </w:tcPr>
          <w:p w14:paraId="20B6A2D4" w14:textId="77777777" w:rsidR="00FD13B1" w:rsidRPr="00FD13B1" w:rsidRDefault="00FD13B1" w:rsidP="00B10F8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14:paraId="1991672D" w14:textId="77777777" w:rsidR="00FD13B1" w:rsidRPr="00FD13B1" w:rsidRDefault="00FD13B1" w:rsidP="00B10F86">
            <w:pPr>
              <w:jc w:val="center"/>
              <w:rPr>
                <w:sz w:val="20"/>
                <w:szCs w:val="20"/>
              </w:rPr>
            </w:pPr>
            <w:r w:rsidRPr="00FD13B1">
              <w:rPr>
                <w:sz w:val="20"/>
                <w:szCs w:val="20"/>
              </w:rPr>
              <w:t>2.</w:t>
            </w:r>
          </w:p>
        </w:tc>
        <w:tc>
          <w:tcPr>
            <w:tcW w:w="1888" w:type="pct"/>
          </w:tcPr>
          <w:p w14:paraId="7A2FD9C0" w14:textId="77777777" w:rsidR="00FD13B1" w:rsidRPr="00FD13B1" w:rsidRDefault="00FD13B1" w:rsidP="00B10F8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9" w:type="pct"/>
          </w:tcPr>
          <w:p w14:paraId="18C181A1" w14:textId="77777777" w:rsidR="00FD13B1" w:rsidRPr="00FD13B1" w:rsidRDefault="00FD13B1" w:rsidP="00B10F86">
            <w:pPr>
              <w:jc w:val="left"/>
              <w:rPr>
                <w:sz w:val="20"/>
                <w:szCs w:val="20"/>
              </w:rPr>
            </w:pPr>
          </w:p>
        </w:tc>
      </w:tr>
      <w:tr w:rsidR="00FD13B1" w:rsidRPr="00FD13B1" w14:paraId="0AAC62AB" w14:textId="77777777" w:rsidTr="00BA5F73">
        <w:trPr>
          <w:trHeight w:val="470"/>
        </w:trPr>
        <w:tc>
          <w:tcPr>
            <w:tcW w:w="1677" w:type="pct"/>
            <w:gridSpan w:val="2"/>
            <w:vAlign w:val="center"/>
          </w:tcPr>
          <w:p w14:paraId="7C546B46" w14:textId="77777777" w:rsidR="00FD13B1" w:rsidRPr="00FD13B1" w:rsidRDefault="00FD13B1" w:rsidP="00B10F86">
            <w:pPr>
              <w:jc w:val="left"/>
              <w:rPr>
                <w:sz w:val="20"/>
                <w:szCs w:val="20"/>
              </w:rPr>
            </w:pPr>
            <w:r w:rsidRPr="00FD13B1">
              <w:rPr>
                <w:sz w:val="20"/>
                <w:szCs w:val="20"/>
              </w:rPr>
              <w:t>Finance Department</w:t>
            </w:r>
          </w:p>
        </w:tc>
        <w:tc>
          <w:tcPr>
            <w:tcW w:w="246" w:type="pct"/>
            <w:vAlign w:val="center"/>
          </w:tcPr>
          <w:p w14:paraId="4DA467B9" w14:textId="77777777" w:rsidR="00FD13B1" w:rsidRPr="00FD13B1" w:rsidRDefault="00FD13B1" w:rsidP="00B10F86">
            <w:pPr>
              <w:jc w:val="center"/>
              <w:rPr>
                <w:sz w:val="20"/>
                <w:szCs w:val="20"/>
              </w:rPr>
            </w:pPr>
            <w:r w:rsidRPr="00FD13B1">
              <w:rPr>
                <w:sz w:val="20"/>
                <w:szCs w:val="20"/>
              </w:rPr>
              <w:t>1.</w:t>
            </w:r>
          </w:p>
        </w:tc>
        <w:tc>
          <w:tcPr>
            <w:tcW w:w="1888" w:type="pct"/>
          </w:tcPr>
          <w:p w14:paraId="372BF175" w14:textId="77777777" w:rsidR="00FD13B1" w:rsidRPr="00FD13B1" w:rsidRDefault="00FD13B1" w:rsidP="00B10F8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9" w:type="pct"/>
          </w:tcPr>
          <w:p w14:paraId="2BDAF9C2" w14:textId="77777777" w:rsidR="00FD13B1" w:rsidRPr="00FD13B1" w:rsidRDefault="00FD13B1" w:rsidP="00B10F86">
            <w:pPr>
              <w:jc w:val="left"/>
              <w:rPr>
                <w:sz w:val="20"/>
                <w:szCs w:val="20"/>
              </w:rPr>
            </w:pPr>
          </w:p>
        </w:tc>
      </w:tr>
      <w:tr w:rsidR="00FD13B1" w:rsidRPr="00FD13B1" w14:paraId="78F6D0D2" w14:textId="77777777" w:rsidTr="00BA5F73">
        <w:trPr>
          <w:trHeight w:val="470"/>
        </w:trPr>
        <w:tc>
          <w:tcPr>
            <w:tcW w:w="1677" w:type="pct"/>
            <w:gridSpan w:val="2"/>
            <w:vMerge w:val="restart"/>
            <w:vAlign w:val="center"/>
          </w:tcPr>
          <w:p w14:paraId="55469DC1" w14:textId="35352CAE" w:rsidR="00FD13B1" w:rsidRPr="00FD13B1" w:rsidRDefault="00FD13B1" w:rsidP="00FD13B1">
            <w:pPr>
              <w:jc w:val="left"/>
              <w:rPr>
                <w:sz w:val="20"/>
                <w:szCs w:val="20"/>
              </w:rPr>
            </w:pPr>
            <w:r w:rsidRPr="00FD13B1">
              <w:rPr>
                <w:sz w:val="20"/>
                <w:szCs w:val="20"/>
              </w:rPr>
              <w:t>Quality Department</w:t>
            </w:r>
          </w:p>
          <w:p w14:paraId="63167CB4" w14:textId="3CDDEA0A" w:rsidR="00FD13B1" w:rsidRPr="00FD13B1" w:rsidRDefault="00FD13B1" w:rsidP="00FD13B1">
            <w:pPr>
              <w:jc w:val="left"/>
              <w:rPr>
                <w:sz w:val="20"/>
                <w:szCs w:val="20"/>
              </w:rPr>
            </w:pPr>
            <w:r w:rsidRPr="00FD13B1">
              <w:rPr>
                <w:sz w:val="20"/>
                <w:szCs w:val="20"/>
              </w:rPr>
              <w:t xml:space="preserve">(Responsible person for JAWDA KPI Data </w:t>
            </w:r>
            <w:r w:rsidR="00F00420">
              <w:rPr>
                <w:sz w:val="20"/>
                <w:szCs w:val="20"/>
              </w:rPr>
              <w:t xml:space="preserve">Quality and Data </w:t>
            </w:r>
            <w:r w:rsidRPr="00FD13B1">
              <w:rPr>
                <w:sz w:val="20"/>
                <w:szCs w:val="20"/>
              </w:rPr>
              <w:t>Submission)</w:t>
            </w:r>
          </w:p>
        </w:tc>
        <w:tc>
          <w:tcPr>
            <w:tcW w:w="246" w:type="pct"/>
            <w:vAlign w:val="center"/>
          </w:tcPr>
          <w:p w14:paraId="70BB0331" w14:textId="77777777" w:rsidR="00FD13B1" w:rsidRPr="00FD13B1" w:rsidRDefault="00FD13B1" w:rsidP="00B10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pct"/>
          </w:tcPr>
          <w:p w14:paraId="51766E07" w14:textId="77777777" w:rsidR="00FD13B1" w:rsidRPr="00FD13B1" w:rsidRDefault="00FD13B1" w:rsidP="00B10F8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9" w:type="pct"/>
          </w:tcPr>
          <w:p w14:paraId="4767ECDE" w14:textId="77777777" w:rsidR="00FD13B1" w:rsidRPr="00FD13B1" w:rsidRDefault="00FD13B1" w:rsidP="00B10F86">
            <w:pPr>
              <w:jc w:val="left"/>
              <w:rPr>
                <w:sz w:val="20"/>
                <w:szCs w:val="20"/>
              </w:rPr>
            </w:pPr>
          </w:p>
        </w:tc>
      </w:tr>
      <w:tr w:rsidR="00FD13B1" w:rsidRPr="00FD13B1" w14:paraId="7F528A34" w14:textId="77777777" w:rsidTr="00BA5F73">
        <w:trPr>
          <w:trHeight w:val="470"/>
        </w:trPr>
        <w:tc>
          <w:tcPr>
            <w:tcW w:w="1677" w:type="pct"/>
            <w:gridSpan w:val="2"/>
            <w:vMerge/>
            <w:vAlign w:val="center"/>
          </w:tcPr>
          <w:p w14:paraId="2BE84FF1" w14:textId="77777777" w:rsidR="00FD13B1" w:rsidRPr="00FD13B1" w:rsidRDefault="00FD13B1" w:rsidP="00B10F8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14:paraId="0A4F90C5" w14:textId="77777777" w:rsidR="00FD13B1" w:rsidRPr="00FD13B1" w:rsidRDefault="00FD13B1" w:rsidP="00B10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pct"/>
          </w:tcPr>
          <w:p w14:paraId="29717C3B" w14:textId="77777777" w:rsidR="00FD13B1" w:rsidRPr="00FD13B1" w:rsidRDefault="00FD13B1" w:rsidP="00B10F8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9" w:type="pct"/>
          </w:tcPr>
          <w:p w14:paraId="01B7B2C9" w14:textId="77777777" w:rsidR="00FD13B1" w:rsidRPr="00FD13B1" w:rsidRDefault="00FD13B1" w:rsidP="00B10F86">
            <w:pPr>
              <w:jc w:val="left"/>
              <w:rPr>
                <w:sz w:val="20"/>
                <w:szCs w:val="20"/>
              </w:rPr>
            </w:pPr>
          </w:p>
        </w:tc>
      </w:tr>
    </w:tbl>
    <w:p w14:paraId="7D9386E4" w14:textId="77777777" w:rsidR="005E1D2D" w:rsidRPr="00DA40D8" w:rsidRDefault="005E1D2D" w:rsidP="00DA40D8"/>
    <w:sectPr w:rsidR="005E1D2D" w:rsidRPr="00DA40D8" w:rsidSect="00AE60CB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800" w:right="470" w:bottom="1260" w:left="450" w:header="990" w:footer="24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5F660" w14:textId="77777777" w:rsidR="0041711C" w:rsidRDefault="0041711C" w:rsidP="0087038B">
      <w:r>
        <w:separator/>
      </w:r>
    </w:p>
  </w:endnote>
  <w:endnote w:type="continuationSeparator" w:id="0">
    <w:p w14:paraId="099A83F6" w14:textId="77777777" w:rsidR="0041711C" w:rsidRDefault="0041711C" w:rsidP="0087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 SS Text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BDAAF" w14:textId="77777777" w:rsidR="00131FF2" w:rsidRPr="00461719" w:rsidRDefault="00131FF2" w:rsidP="00131FF2">
    <w:pPr>
      <w:jc w:val="center"/>
      <w:rPr>
        <w:rFonts w:cs="GE SS Text Light"/>
        <w:noProof/>
        <w:color w:val="333399"/>
        <w:sz w:val="20"/>
        <w:szCs w:val="20"/>
        <w:rtl/>
        <w:lang w:bidi="ar-AE"/>
      </w:rPr>
    </w:pPr>
    <w:r w:rsidRPr="00131FF2">
      <w:rPr>
        <w:rFonts w:cs="GE SS Text Light" w:hint="cs"/>
        <w:noProof/>
        <w:color w:val="373283"/>
        <w:sz w:val="20"/>
        <w:szCs w:val="20"/>
        <w:rtl/>
        <w:lang w:bidi="ar-AE"/>
      </w:rPr>
      <w:t>تصنيف-رينا لضمان الأعمال</w:t>
    </w:r>
    <w:r w:rsidRPr="00461719">
      <w:rPr>
        <w:rFonts w:cs="GE SS Text Light" w:hint="cs"/>
        <w:noProof/>
        <w:color w:val="00B050"/>
        <w:sz w:val="20"/>
        <w:szCs w:val="20"/>
        <w:rtl/>
        <w:lang w:bidi="ar-AE"/>
      </w:rPr>
      <w:t xml:space="preserve"> | ص.ب. </w:t>
    </w:r>
    <w:r w:rsidRPr="00461719">
      <w:rPr>
        <w:rFonts w:cs="GE SS Text Light" w:hint="cs"/>
        <w:noProof/>
        <w:color w:val="333399"/>
        <w:sz w:val="20"/>
        <w:szCs w:val="20"/>
        <w:rtl/>
        <w:lang w:bidi="ar-AE"/>
      </w:rPr>
      <w:t>111155</w:t>
    </w:r>
    <w:r w:rsidRPr="00131FF2">
      <w:rPr>
        <w:rFonts w:cs="GE SS Text Light" w:hint="cs"/>
        <w:noProof/>
        <w:color w:val="373283"/>
        <w:sz w:val="20"/>
        <w:szCs w:val="20"/>
        <w:rtl/>
        <w:lang w:bidi="ar-AE"/>
      </w:rPr>
      <w:t>، أبوظبي، الإمارات العربية المتحدة</w:t>
    </w:r>
    <w:r w:rsidRPr="00461719">
      <w:rPr>
        <w:rFonts w:cs="GE SS Text Light" w:hint="cs"/>
        <w:noProof/>
        <w:color w:val="333399"/>
        <w:sz w:val="20"/>
        <w:szCs w:val="20"/>
        <w:rtl/>
        <w:lang w:bidi="ar-AE"/>
      </w:rPr>
      <w:t xml:space="preserve"> </w:t>
    </w:r>
    <w:r w:rsidRPr="00461719">
      <w:rPr>
        <w:rFonts w:cs="GE SS Text Light" w:hint="cs"/>
        <w:noProof/>
        <w:color w:val="00B050"/>
        <w:sz w:val="20"/>
        <w:szCs w:val="20"/>
        <w:rtl/>
        <w:lang w:bidi="ar-AE"/>
      </w:rPr>
      <w:t xml:space="preserve">| هاتف: </w:t>
    </w:r>
    <w:r w:rsidRPr="00131FF2">
      <w:rPr>
        <w:rFonts w:cs="GE SS Text Light" w:hint="cs"/>
        <w:noProof/>
        <w:color w:val="373283"/>
        <w:sz w:val="20"/>
        <w:szCs w:val="20"/>
        <w:rtl/>
        <w:lang w:bidi="ar-AE"/>
      </w:rPr>
      <w:t>97126922333+</w:t>
    </w:r>
    <w:r w:rsidRPr="00461719">
      <w:rPr>
        <w:rFonts w:cs="GE SS Text Light" w:hint="cs"/>
        <w:noProof/>
        <w:color w:val="333399"/>
        <w:sz w:val="20"/>
        <w:szCs w:val="20"/>
        <w:rtl/>
        <w:lang w:bidi="ar-AE"/>
      </w:rPr>
      <w:t xml:space="preserve"> </w:t>
    </w:r>
    <w:r w:rsidRPr="00461719">
      <w:rPr>
        <w:rFonts w:cs="GE SS Text Light" w:hint="cs"/>
        <w:noProof/>
        <w:color w:val="00B050"/>
        <w:sz w:val="20"/>
        <w:szCs w:val="20"/>
        <w:rtl/>
        <w:lang w:bidi="ar-AE"/>
      </w:rPr>
      <w:t xml:space="preserve">| فاكس: </w:t>
    </w:r>
    <w:r w:rsidRPr="00461719">
      <w:rPr>
        <w:rFonts w:cs="GE SS Text Light" w:hint="cs"/>
        <w:noProof/>
        <w:color w:val="333399"/>
        <w:sz w:val="20"/>
        <w:szCs w:val="20"/>
        <w:rtl/>
        <w:lang w:bidi="ar-AE"/>
      </w:rPr>
      <w:t>9</w:t>
    </w:r>
    <w:r w:rsidRPr="00131FF2">
      <w:rPr>
        <w:rFonts w:cs="GE SS Text Light" w:hint="cs"/>
        <w:noProof/>
        <w:color w:val="373283"/>
        <w:sz w:val="20"/>
        <w:szCs w:val="20"/>
        <w:rtl/>
        <w:lang w:bidi="ar-AE"/>
      </w:rPr>
      <w:t>7124454333+</w:t>
    </w:r>
  </w:p>
  <w:p w14:paraId="7CD14D0D" w14:textId="77777777" w:rsidR="00131FF2" w:rsidRPr="00461719" w:rsidRDefault="00131FF2" w:rsidP="00131FF2">
    <w:pPr>
      <w:jc w:val="center"/>
      <w:rPr>
        <w:rFonts w:asciiTheme="majorHAnsi" w:hAnsiTheme="majorHAnsi" w:cs="GE SS Text Light"/>
        <w:noProof/>
        <w:color w:val="333399"/>
        <w:sz w:val="20"/>
        <w:szCs w:val="20"/>
        <w:rtl/>
        <w:lang w:bidi="ar-AE"/>
      </w:rPr>
    </w:pPr>
    <w:r w:rsidRPr="00131FF2">
      <w:rPr>
        <w:rFonts w:asciiTheme="majorHAnsi" w:hAnsiTheme="majorHAnsi" w:cs="GE SS Text Light"/>
        <w:noProof/>
        <w:color w:val="373283"/>
        <w:sz w:val="20"/>
        <w:szCs w:val="20"/>
        <w:lang w:bidi="ar-AE"/>
      </w:rPr>
      <w:t xml:space="preserve">TASNEEF-RINA Business Assurance </w:t>
    </w:r>
    <w:r w:rsidRPr="00461719">
      <w:rPr>
        <w:rFonts w:asciiTheme="majorHAnsi" w:hAnsiTheme="majorHAnsi" w:cs="GE SS Text Light"/>
        <w:noProof/>
        <w:color w:val="00B050"/>
        <w:sz w:val="20"/>
        <w:szCs w:val="20"/>
        <w:lang w:bidi="ar-AE"/>
      </w:rPr>
      <w:t>| P.O. box</w:t>
    </w:r>
    <w:r w:rsidRPr="00461719">
      <w:rPr>
        <w:rFonts w:asciiTheme="majorHAnsi" w:hAnsiTheme="majorHAnsi" w:cs="GE SS Text Light"/>
        <w:noProof/>
        <w:color w:val="333399"/>
        <w:sz w:val="20"/>
        <w:szCs w:val="20"/>
        <w:lang w:bidi="ar-AE"/>
      </w:rPr>
      <w:t xml:space="preserve"> </w:t>
    </w:r>
    <w:r w:rsidRPr="00131FF2">
      <w:rPr>
        <w:rFonts w:asciiTheme="majorHAnsi" w:hAnsiTheme="majorHAnsi" w:cs="GE SS Text Light"/>
        <w:noProof/>
        <w:color w:val="373283"/>
        <w:sz w:val="20"/>
        <w:szCs w:val="20"/>
        <w:lang w:bidi="ar-AE"/>
      </w:rPr>
      <w:t xml:space="preserve">111155, Abu Dhabi, U.A.E. </w:t>
    </w:r>
    <w:r w:rsidRPr="00461719">
      <w:rPr>
        <w:rFonts w:asciiTheme="majorHAnsi" w:hAnsiTheme="majorHAnsi" w:cs="GE SS Text Light"/>
        <w:noProof/>
        <w:color w:val="00B050"/>
        <w:sz w:val="20"/>
        <w:szCs w:val="20"/>
        <w:lang w:bidi="ar-AE"/>
      </w:rPr>
      <w:t xml:space="preserve">| Tel: </w:t>
    </w:r>
    <w:r w:rsidRPr="00131FF2">
      <w:rPr>
        <w:rFonts w:asciiTheme="majorHAnsi" w:hAnsiTheme="majorHAnsi" w:cs="GE SS Text Light"/>
        <w:noProof/>
        <w:color w:val="373283"/>
        <w:sz w:val="20"/>
        <w:szCs w:val="20"/>
        <w:lang w:bidi="ar-AE"/>
      </w:rPr>
      <w:t xml:space="preserve">+97126922333 </w:t>
    </w:r>
    <w:r w:rsidRPr="00461719">
      <w:rPr>
        <w:rFonts w:asciiTheme="majorHAnsi" w:hAnsiTheme="majorHAnsi" w:cs="GE SS Text Light"/>
        <w:noProof/>
        <w:color w:val="00B050"/>
        <w:sz w:val="20"/>
        <w:szCs w:val="20"/>
        <w:lang w:bidi="ar-AE"/>
      </w:rPr>
      <w:t>| Fax:</w:t>
    </w:r>
    <w:r w:rsidRPr="00461719">
      <w:rPr>
        <w:rFonts w:asciiTheme="majorHAnsi" w:hAnsiTheme="majorHAnsi" w:cs="GE SS Text Light"/>
        <w:noProof/>
        <w:color w:val="333399"/>
        <w:sz w:val="20"/>
        <w:szCs w:val="20"/>
        <w:lang w:bidi="ar-AE"/>
      </w:rPr>
      <w:t xml:space="preserve"> </w:t>
    </w:r>
    <w:r w:rsidRPr="00131FF2">
      <w:rPr>
        <w:rFonts w:asciiTheme="majorHAnsi" w:hAnsiTheme="majorHAnsi" w:cs="GE SS Text Light"/>
        <w:noProof/>
        <w:color w:val="373283"/>
        <w:sz w:val="20"/>
        <w:szCs w:val="20"/>
        <w:lang w:bidi="ar-AE"/>
      </w:rPr>
      <w:t>+97124454333</w:t>
    </w:r>
  </w:p>
  <w:p w14:paraId="0485F7FE" w14:textId="77777777" w:rsidR="006C06F0" w:rsidRPr="00461719" w:rsidRDefault="00131FF2" w:rsidP="00131FF2">
    <w:pPr>
      <w:jc w:val="center"/>
      <w:rPr>
        <w:rFonts w:asciiTheme="majorHAnsi" w:hAnsiTheme="majorHAnsi" w:cs="GE SS Text Light"/>
        <w:noProof/>
        <w:color w:val="00B050"/>
        <w:sz w:val="20"/>
        <w:szCs w:val="20"/>
        <w:lang w:bidi="ar-AE"/>
      </w:rPr>
    </w:pPr>
    <w:r w:rsidRPr="00461719">
      <w:rPr>
        <w:rFonts w:asciiTheme="majorHAnsi" w:hAnsiTheme="majorHAnsi" w:cs="GE SS Text Light"/>
        <w:noProof/>
        <w:color w:val="00B050"/>
        <w:sz w:val="20"/>
        <w:szCs w:val="20"/>
        <w:lang w:bidi="ar-AE"/>
      </w:rPr>
      <w:t>www.tasneefba.ae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DB899" w14:textId="77777777" w:rsidR="0011178A" w:rsidRPr="00461719" w:rsidRDefault="0011178A" w:rsidP="0011178A">
    <w:pPr>
      <w:jc w:val="center"/>
      <w:rPr>
        <w:rFonts w:cs="GE SS Text Light"/>
        <w:noProof/>
        <w:color w:val="333399"/>
        <w:sz w:val="20"/>
        <w:szCs w:val="20"/>
        <w:rtl/>
        <w:lang w:bidi="ar-AE"/>
      </w:rPr>
    </w:pPr>
    <w:r w:rsidRPr="00131FF2">
      <w:rPr>
        <w:rFonts w:cs="GE SS Text Light" w:hint="cs"/>
        <w:noProof/>
        <w:color w:val="373283"/>
        <w:sz w:val="20"/>
        <w:szCs w:val="20"/>
        <w:rtl/>
        <w:lang w:bidi="ar-AE"/>
      </w:rPr>
      <w:t>تصنيف</w:t>
    </w:r>
    <w:r w:rsidR="00461719" w:rsidRPr="00131FF2">
      <w:rPr>
        <w:rFonts w:cs="GE SS Text Light" w:hint="cs"/>
        <w:noProof/>
        <w:color w:val="373283"/>
        <w:sz w:val="20"/>
        <w:szCs w:val="20"/>
        <w:rtl/>
        <w:lang w:bidi="ar-AE"/>
      </w:rPr>
      <w:t>-رينا</w:t>
    </w:r>
    <w:r w:rsidRPr="00131FF2">
      <w:rPr>
        <w:rFonts w:cs="GE SS Text Light" w:hint="cs"/>
        <w:noProof/>
        <w:color w:val="373283"/>
        <w:sz w:val="20"/>
        <w:szCs w:val="20"/>
        <w:rtl/>
        <w:lang w:bidi="ar-AE"/>
      </w:rPr>
      <w:t xml:space="preserve"> لضمان الأعمال</w:t>
    </w:r>
    <w:r w:rsidRPr="00461719">
      <w:rPr>
        <w:rFonts w:cs="GE SS Text Light" w:hint="cs"/>
        <w:noProof/>
        <w:color w:val="00B050"/>
        <w:sz w:val="20"/>
        <w:szCs w:val="20"/>
        <w:rtl/>
        <w:lang w:bidi="ar-AE"/>
      </w:rPr>
      <w:t xml:space="preserve"> | ص.ب. </w:t>
    </w:r>
    <w:r w:rsidRPr="00461719">
      <w:rPr>
        <w:rFonts w:cs="GE SS Text Light" w:hint="cs"/>
        <w:noProof/>
        <w:color w:val="333399"/>
        <w:sz w:val="20"/>
        <w:szCs w:val="20"/>
        <w:rtl/>
        <w:lang w:bidi="ar-AE"/>
      </w:rPr>
      <w:t>111155</w:t>
    </w:r>
    <w:r w:rsidRPr="00131FF2">
      <w:rPr>
        <w:rFonts w:cs="GE SS Text Light" w:hint="cs"/>
        <w:noProof/>
        <w:color w:val="373283"/>
        <w:sz w:val="20"/>
        <w:szCs w:val="20"/>
        <w:rtl/>
        <w:lang w:bidi="ar-AE"/>
      </w:rPr>
      <w:t>، أبوظبي، الإمارات العربية المتحدة</w:t>
    </w:r>
    <w:r w:rsidRPr="00461719">
      <w:rPr>
        <w:rFonts w:cs="GE SS Text Light" w:hint="cs"/>
        <w:noProof/>
        <w:color w:val="333399"/>
        <w:sz w:val="20"/>
        <w:szCs w:val="20"/>
        <w:rtl/>
        <w:lang w:bidi="ar-AE"/>
      </w:rPr>
      <w:t xml:space="preserve"> </w:t>
    </w:r>
    <w:r w:rsidRPr="00461719">
      <w:rPr>
        <w:rFonts w:cs="GE SS Text Light" w:hint="cs"/>
        <w:noProof/>
        <w:color w:val="00B050"/>
        <w:sz w:val="20"/>
        <w:szCs w:val="20"/>
        <w:rtl/>
        <w:lang w:bidi="ar-AE"/>
      </w:rPr>
      <w:t xml:space="preserve">| هاتف: </w:t>
    </w:r>
    <w:r w:rsidRPr="00131FF2">
      <w:rPr>
        <w:rFonts w:cs="GE SS Text Light" w:hint="cs"/>
        <w:noProof/>
        <w:color w:val="373283"/>
        <w:sz w:val="20"/>
        <w:szCs w:val="20"/>
        <w:rtl/>
        <w:lang w:bidi="ar-AE"/>
      </w:rPr>
      <w:t>97126922333+</w:t>
    </w:r>
    <w:r w:rsidRPr="00461719">
      <w:rPr>
        <w:rFonts w:cs="GE SS Text Light" w:hint="cs"/>
        <w:noProof/>
        <w:color w:val="333399"/>
        <w:sz w:val="20"/>
        <w:szCs w:val="20"/>
        <w:rtl/>
        <w:lang w:bidi="ar-AE"/>
      </w:rPr>
      <w:t xml:space="preserve"> </w:t>
    </w:r>
    <w:r w:rsidRPr="00461719">
      <w:rPr>
        <w:rFonts w:cs="GE SS Text Light" w:hint="cs"/>
        <w:noProof/>
        <w:color w:val="00B050"/>
        <w:sz w:val="20"/>
        <w:szCs w:val="20"/>
        <w:rtl/>
        <w:lang w:bidi="ar-AE"/>
      </w:rPr>
      <w:t xml:space="preserve">| فاكس: </w:t>
    </w:r>
    <w:r w:rsidRPr="00461719">
      <w:rPr>
        <w:rFonts w:cs="GE SS Text Light" w:hint="cs"/>
        <w:noProof/>
        <w:color w:val="333399"/>
        <w:sz w:val="20"/>
        <w:szCs w:val="20"/>
        <w:rtl/>
        <w:lang w:bidi="ar-AE"/>
      </w:rPr>
      <w:t>9</w:t>
    </w:r>
    <w:r w:rsidRPr="00131FF2">
      <w:rPr>
        <w:rFonts w:cs="GE SS Text Light" w:hint="cs"/>
        <w:noProof/>
        <w:color w:val="373283"/>
        <w:sz w:val="20"/>
        <w:szCs w:val="20"/>
        <w:rtl/>
        <w:lang w:bidi="ar-AE"/>
      </w:rPr>
      <w:t>7124454333+</w:t>
    </w:r>
  </w:p>
  <w:p w14:paraId="76FF7F59" w14:textId="77777777" w:rsidR="0011178A" w:rsidRPr="00461719" w:rsidRDefault="00461719" w:rsidP="0011178A">
    <w:pPr>
      <w:jc w:val="center"/>
      <w:rPr>
        <w:rFonts w:asciiTheme="majorHAnsi" w:hAnsiTheme="majorHAnsi" w:cs="GE SS Text Light"/>
        <w:noProof/>
        <w:color w:val="333399"/>
        <w:sz w:val="20"/>
        <w:szCs w:val="20"/>
        <w:rtl/>
        <w:lang w:bidi="ar-AE"/>
      </w:rPr>
    </w:pPr>
    <w:r w:rsidRPr="00131FF2">
      <w:rPr>
        <w:rFonts w:asciiTheme="majorHAnsi" w:hAnsiTheme="majorHAnsi" w:cs="GE SS Text Light"/>
        <w:noProof/>
        <w:color w:val="373283"/>
        <w:sz w:val="20"/>
        <w:szCs w:val="20"/>
        <w:lang w:bidi="ar-AE"/>
      </w:rPr>
      <w:t xml:space="preserve">TASNEEF-RINA </w:t>
    </w:r>
    <w:r w:rsidR="0011178A" w:rsidRPr="00131FF2">
      <w:rPr>
        <w:rFonts w:asciiTheme="majorHAnsi" w:hAnsiTheme="majorHAnsi" w:cs="GE SS Text Light"/>
        <w:noProof/>
        <w:color w:val="373283"/>
        <w:sz w:val="20"/>
        <w:szCs w:val="20"/>
        <w:lang w:bidi="ar-AE"/>
      </w:rPr>
      <w:t xml:space="preserve">Business Assurance </w:t>
    </w:r>
    <w:r w:rsidR="0011178A" w:rsidRPr="00461719">
      <w:rPr>
        <w:rFonts w:asciiTheme="majorHAnsi" w:hAnsiTheme="majorHAnsi" w:cs="GE SS Text Light"/>
        <w:noProof/>
        <w:color w:val="00B050"/>
        <w:sz w:val="20"/>
        <w:szCs w:val="20"/>
        <w:lang w:bidi="ar-AE"/>
      </w:rPr>
      <w:t>| P.O. box</w:t>
    </w:r>
    <w:r w:rsidR="0011178A" w:rsidRPr="00461719">
      <w:rPr>
        <w:rFonts w:asciiTheme="majorHAnsi" w:hAnsiTheme="majorHAnsi" w:cs="GE SS Text Light"/>
        <w:noProof/>
        <w:color w:val="333399"/>
        <w:sz w:val="20"/>
        <w:szCs w:val="20"/>
        <w:lang w:bidi="ar-AE"/>
      </w:rPr>
      <w:t xml:space="preserve"> </w:t>
    </w:r>
    <w:r w:rsidR="0011178A" w:rsidRPr="00131FF2">
      <w:rPr>
        <w:rFonts w:asciiTheme="majorHAnsi" w:hAnsiTheme="majorHAnsi" w:cs="GE SS Text Light"/>
        <w:noProof/>
        <w:color w:val="373283"/>
        <w:sz w:val="20"/>
        <w:szCs w:val="20"/>
        <w:lang w:bidi="ar-AE"/>
      </w:rPr>
      <w:t xml:space="preserve">111155, Abu Dhabi, U.A.E. </w:t>
    </w:r>
    <w:r w:rsidR="0011178A" w:rsidRPr="00461719">
      <w:rPr>
        <w:rFonts w:asciiTheme="majorHAnsi" w:hAnsiTheme="majorHAnsi" w:cs="GE SS Text Light"/>
        <w:noProof/>
        <w:color w:val="00B050"/>
        <w:sz w:val="20"/>
        <w:szCs w:val="20"/>
        <w:lang w:bidi="ar-AE"/>
      </w:rPr>
      <w:t xml:space="preserve">| Tel: </w:t>
    </w:r>
    <w:r w:rsidR="0011178A" w:rsidRPr="00131FF2">
      <w:rPr>
        <w:rFonts w:asciiTheme="majorHAnsi" w:hAnsiTheme="majorHAnsi" w:cs="GE SS Text Light"/>
        <w:noProof/>
        <w:color w:val="373283"/>
        <w:sz w:val="20"/>
        <w:szCs w:val="20"/>
        <w:lang w:bidi="ar-AE"/>
      </w:rPr>
      <w:t xml:space="preserve">+97126922333 </w:t>
    </w:r>
    <w:r w:rsidR="0011178A" w:rsidRPr="00461719">
      <w:rPr>
        <w:rFonts w:asciiTheme="majorHAnsi" w:hAnsiTheme="majorHAnsi" w:cs="GE SS Text Light"/>
        <w:noProof/>
        <w:color w:val="00B050"/>
        <w:sz w:val="20"/>
        <w:szCs w:val="20"/>
        <w:lang w:bidi="ar-AE"/>
      </w:rPr>
      <w:t>| Fax:</w:t>
    </w:r>
    <w:r w:rsidR="0011178A" w:rsidRPr="00461719">
      <w:rPr>
        <w:rFonts w:asciiTheme="majorHAnsi" w:hAnsiTheme="majorHAnsi" w:cs="GE SS Text Light"/>
        <w:noProof/>
        <w:color w:val="333399"/>
        <w:sz w:val="20"/>
        <w:szCs w:val="20"/>
        <w:lang w:bidi="ar-AE"/>
      </w:rPr>
      <w:t xml:space="preserve"> </w:t>
    </w:r>
    <w:r w:rsidR="0011178A" w:rsidRPr="00131FF2">
      <w:rPr>
        <w:rFonts w:asciiTheme="majorHAnsi" w:hAnsiTheme="majorHAnsi" w:cs="GE SS Text Light"/>
        <w:noProof/>
        <w:color w:val="373283"/>
        <w:sz w:val="20"/>
        <w:szCs w:val="20"/>
        <w:lang w:bidi="ar-AE"/>
      </w:rPr>
      <w:t>+97124454333</w:t>
    </w:r>
  </w:p>
  <w:p w14:paraId="42C57B42" w14:textId="77777777" w:rsidR="00613CFC" w:rsidRPr="00461719" w:rsidRDefault="0011178A" w:rsidP="0011178A">
    <w:pPr>
      <w:jc w:val="center"/>
      <w:rPr>
        <w:rFonts w:asciiTheme="majorHAnsi" w:hAnsiTheme="majorHAnsi" w:cs="GE SS Text Light"/>
        <w:noProof/>
        <w:color w:val="00B050"/>
        <w:sz w:val="20"/>
        <w:szCs w:val="20"/>
        <w:lang w:bidi="ar-AE"/>
      </w:rPr>
    </w:pPr>
    <w:r w:rsidRPr="00461719">
      <w:rPr>
        <w:rFonts w:asciiTheme="majorHAnsi" w:hAnsiTheme="majorHAnsi" w:cs="GE SS Text Light"/>
        <w:noProof/>
        <w:color w:val="00B050"/>
        <w:sz w:val="20"/>
        <w:szCs w:val="20"/>
        <w:lang w:bidi="ar-AE"/>
      </w:rPr>
      <w:t>www.tasneefba.ae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B5532" w14:textId="77777777" w:rsidR="0041711C" w:rsidRDefault="0041711C" w:rsidP="0087038B">
      <w:r>
        <w:separator/>
      </w:r>
    </w:p>
  </w:footnote>
  <w:footnote w:type="continuationSeparator" w:id="0">
    <w:p w14:paraId="588570CD" w14:textId="77777777" w:rsidR="0041711C" w:rsidRDefault="0041711C" w:rsidP="00870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3D66A" w14:textId="77777777" w:rsidR="0011178A" w:rsidRDefault="0011178A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8EF9066" wp14:editId="48EF9067">
          <wp:simplePos x="0" y="0"/>
          <wp:positionH relativeFrom="margin">
            <wp:posOffset>5581650</wp:posOffset>
          </wp:positionH>
          <wp:positionV relativeFrom="paragraph">
            <wp:posOffset>-440690</wp:posOffset>
          </wp:positionV>
          <wp:extent cx="1386839" cy="909320"/>
          <wp:effectExtent l="0" t="0" r="4445" b="508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98"/>
                  <a:stretch/>
                </pic:blipFill>
                <pic:spPr bwMode="auto">
                  <a:xfrm>
                    <a:off x="0" y="0"/>
                    <a:ext cx="1386839" cy="909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D59E89" w14:textId="77777777" w:rsidR="0011178A" w:rsidRDefault="001117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45B5A" w14:textId="77777777" w:rsidR="0011178A" w:rsidRDefault="0011178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EF9068" wp14:editId="4D91AD9A">
          <wp:simplePos x="0" y="0"/>
          <wp:positionH relativeFrom="margin">
            <wp:align>right</wp:align>
          </wp:positionH>
          <wp:positionV relativeFrom="paragraph">
            <wp:posOffset>-409575</wp:posOffset>
          </wp:positionV>
          <wp:extent cx="6968489" cy="847725"/>
          <wp:effectExtent l="0" t="0" r="4445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8489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138"/>
    <w:multiLevelType w:val="hybridMultilevel"/>
    <w:tmpl w:val="A0C88700"/>
    <w:lvl w:ilvl="0" w:tplc="AFE444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F6381"/>
    <w:multiLevelType w:val="hybridMultilevel"/>
    <w:tmpl w:val="E1146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D8"/>
    <w:rsid w:val="000A097D"/>
    <w:rsid w:val="000E2EFE"/>
    <w:rsid w:val="0011178A"/>
    <w:rsid w:val="00131FF2"/>
    <w:rsid w:val="001325BB"/>
    <w:rsid w:val="00160CEC"/>
    <w:rsid w:val="002156D5"/>
    <w:rsid w:val="002418B4"/>
    <w:rsid w:val="002460A9"/>
    <w:rsid w:val="002611FB"/>
    <w:rsid w:val="00274368"/>
    <w:rsid w:val="002B03A8"/>
    <w:rsid w:val="0030209E"/>
    <w:rsid w:val="00310E8D"/>
    <w:rsid w:val="003B0FF1"/>
    <w:rsid w:val="003C120C"/>
    <w:rsid w:val="003F336B"/>
    <w:rsid w:val="0041711C"/>
    <w:rsid w:val="00424D59"/>
    <w:rsid w:val="004364FC"/>
    <w:rsid w:val="004365FB"/>
    <w:rsid w:val="00461719"/>
    <w:rsid w:val="004C36D7"/>
    <w:rsid w:val="004F03F7"/>
    <w:rsid w:val="00500E07"/>
    <w:rsid w:val="005201AD"/>
    <w:rsid w:val="00523E69"/>
    <w:rsid w:val="00546D70"/>
    <w:rsid w:val="005511C8"/>
    <w:rsid w:val="00552FC2"/>
    <w:rsid w:val="00565A48"/>
    <w:rsid w:val="00580752"/>
    <w:rsid w:val="005E1D2D"/>
    <w:rsid w:val="00613CFC"/>
    <w:rsid w:val="0064796F"/>
    <w:rsid w:val="006C06F0"/>
    <w:rsid w:val="007503B1"/>
    <w:rsid w:val="007C18D6"/>
    <w:rsid w:val="007F2176"/>
    <w:rsid w:val="00802F92"/>
    <w:rsid w:val="0084680F"/>
    <w:rsid w:val="0087038B"/>
    <w:rsid w:val="00881238"/>
    <w:rsid w:val="009029FB"/>
    <w:rsid w:val="00997BB9"/>
    <w:rsid w:val="00A20EDB"/>
    <w:rsid w:val="00A370AA"/>
    <w:rsid w:val="00A508DD"/>
    <w:rsid w:val="00AA3E5E"/>
    <w:rsid w:val="00AC458E"/>
    <w:rsid w:val="00AD280D"/>
    <w:rsid w:val="00AE60CB"/>
    <w:rsid w:val="00B408F0"/>
    <w:rsid w:val="00B868D3"/>
    <w:rsid w:val="00BA5F73"/>
    <w:rsid w:val="00C40283"/>
    <w:rsid w:val="00CB08E8"/>
    <w:rsid w:val="00CB7D0A"/>
    <w:rsid w:val="00CD5A44"/>
    <w:rsid w:val="00CD7E49"/>
    <w:rsid w:val="00D51448"/>
    <w:rsid w:val="00D9722F"/>
    <w:rsid w:val="00DA40D8"/>
    <w:rsid w:val="00DB1D10"/>
    <w:rsid w:val="00DF28EE"/>
    <w:rsid w:val="00DF4B85"/>
    <w:rsid w:val="00E03D83"/>
    <w:rsid w:val="00F00420"/>
    <w:rsid w:val="00F01A21"/>
    <w:rsid w:val="00F720FA"/>
    <w:rsid w:val="00FD13B1"/>
    <w:rsid w:val="00FD72BB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BC7C572"/>
  <w14:defaultImageDpi w14:val="300"/>
  <w15:docId w15:val="{2310502D-5137-4FB3-BBFF-911939A6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38B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65A48"/>
    <w:pPr>
      <w:keepNext/>
      <w:keepLines/>
      <w:spacing w:before="240"/>
      <w:outlineLvl w:val="0"/>
    </w:pPr>
    <w:rPr>
      <w:rFonts w:eastAsiaTheme="majorEastAsia" w:cstheme="majorBidi"/>
      <w:color w:val="37328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5FB"/>
    <w:pPr>
      <w:keepNext/>
      <w:keepLines/>
      <w:spacing w:before="40"/>
      <w:outlineLvl w:val="1"/>
    </w:pPr>
    <w:rPr>
      <w:rFonts w:eastAsiaTheme="majorEastAsia" w:cstheme="majorBidi"/>
      <w:color w:val="00B05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038B"/>
    <w:pPr>
      <w:keepNext/>
      <w:keepLines/>
      <w:spacing w:before="40"/>
      <w:outlineLvl w:val="2"/>
    </w:pPr>
    <w:rPr>
      <w:rFonts w:eastAsiaTheme="majorEastAsia" w:cstheme="majorBidi"/>
      <w:color w:val="4C4CC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E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0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0E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E07"/>
  </w:style>
  <w:style w:type="paragraph" w:styleId="Footer">
    <w:name w:val="footer"/>
    <w:basedOn w:val="Normal"/>
    <w:link w:val="FooterChar"/>
    <w:uiPriority w:val="99"/>
    <w:unhideWhenUsed/>
    <w:rsid w:val="00500E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07"/>
  </w:style>
  <w:style w:type="paragraph" w:styleId="Title">
    <w:name w:val="Title"/>
    <w:basedOn w:val="TRBATitle"/>
    <w:next w:val="Normal"/>
    <w:link w:val="TitleChar"/>
    <w:uiPriority w:val="10"/>
    <w:qFormat/>
    <w:rsid w:val="00AD280D"/>
  </w:style>
  <w:style w:type="character" w:customStyle="1" w:styleId="TitleChar">
    <w:name w:val="Title Char"/>
    <w:basedOn w:val="DefaultParagraphFont"/>
    <w:link w:val="Title"/>
    <w:uiPriority w:val="10"/>
    <w:rsid w:val="00AD280D"/>
    <w:rPr>
      <w:rFonts w:eastAsiaTheme="majorEastAsia" w:cstheme="majorBidi"/>
      <w:caps/>
      <w:noProof/>
      <w:color w:val="333399"/>
      <w:sz w:val="80"/>
      <w:szCs w:val="80"/>
    </w:rPr>
  </w:style>
  <w:style w:type="paragraph" w:styleId="NoSpacing">
    <w:name w:val="No Spacing"/>
    <w:link w:val="NoSpacingChar"/>
    <w:uiPriority w:val="1"/>
    <w:qFormat/>
    <w:rsid w:val="00E03D83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03D83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65A48"/>
    <w:rPr>
      <w:rFonts w:eastAsiaTheme="majorEastAsia" w:cstheme="majorBidi"/>
      <w:color w:val="37328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65FB"/>
    <w:rPr>
      <w:rFonts w:eastAsiaTheme="majorEastAsia" w:cstheme="majorBidi"/>
      <w:color w:val="00B05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7038B"/>
    <w:rPr>
      <w:rFonts w:eastAsiaTheme="majorEastAsia" w:cstheme="majorBidi"/>
      <w:color w:val="4C4CC4"/>
    </w:rPr>
  </w:style>
  <w:style w:type="paragraph" w:customStyle="1" w:styleId="TRBAHeading1">
    <w:name w:val="TRBA Heading 1"/>
    <w:basedOn w:val="Heading1"/>
    <w:link w:val="TRBAHeading1Char"/>
    <w:rsid w:val="00FF6FDF"/>
  </w:style>
  <w:style w:type="paragraph" w:customStyle="1" w:styleId="TRBAHeading2">
    <w:name w:val="TRBA Heading 2"/>
    <w:basedOn w:val="Heading2"/>
    <w:link w:val="TRBAHeading2Char"/>
    <w:rsid w:val="00FF6FDF"/>
  </w:style>
  <w:style w:type="character" w:customStyle="1" w:styleId="TRBAHeading1Char">
    <w:name w:val="TRBA Heading 1 Char"/>
    <w:basedOn w:val="DefaultParagraphFont"/>
    <w:link w:val="TRBAHeading1"/>
    <w:rsid w:val="00FF6FDF"/>
    <w:rPr>
      <w:rFonts w:eastAsiaTheme="majorEastAsia" w:cstheme="majorBidi"/>
      <w:color w:val="333399"/>
      <w:sz w:val="32"/>
      <w:szCs w:val="32"/>
    </w:rPr>
  </w:style>
  <w:style w:type="paragraph" w:customStyle="1" w:styleId="TRBAHeading3">
    <w:name w:val="TRBA Heading 3"/>
    <w:basedOn w:val="Heading3"/>
    <w:link w:val="TRBAHeading3Char"/>
    <w:rsid w:val="00FF6FDF"/>
  </w:style>
  <w:style w:type="character" w:customStyle="1" w:styleId="TRBAHeading2Char">
    <w:name w:val="TRBA Heading 2 Char"/>
    <w:basedOn w:val="DefaultParagraphFont"/>
    <w:link w:val="TRBAHeading2"/>
    <w:rsid w:val="00FF6FDF"/>
    <w:rPr>
      <w:rFonts w:eastAsiaTheme="majorEastAsia" w:cstheme="majorBidi"/>
      <w:color w:val="3E3EBC"/>
      <w:sz w:val="28"/>
      <w:szCs w:val="28"/>
    </w:rPr>
  </w:style>
  <w:style w:type="paragraph" w:customStyle="1" w:styleId="TRBATitle">
    <w:name w:val="TRBA Title"/>
    <w:basedOn w:val="NoSpacing"/>
    <w:link w:val="TRBATitleChar"/>
    <w:rsid w:val="00AD280D"/>
    <w:pPr>
      <w:pBdr>
        <w:top w:val="single" w:sz="6" w:space="6" w:color="4F81BD" w:themeColor="accent1"/>
        <w:bottom w:val="single" w:sz="6" w:space="6" w:color="4F81BD" w:themeColor="accent1"/>
      </w:pBdr>
      <w:spacing w:before="4080" w:after="240"/>
      <w:jc w:val="center"/>
    </w:pPr>
    <w:rPr>
      <w:rFonts w:eastAsiaTheme="majorEastAsia" w:cstheme="majorBidi"/>
      <w:caps/>
      <w:noProof/>
      <w:color w:val="333399"/>
      <w:sz w:val="80"/>
      <w:szCs w:val="80"/>
    </w:rPr>
  </w:style>
  <w:style w:type="character" w:customStyle="1" w:styleId="TRBAHeading3Char">
    <w:name w:val="TRBA Heading 3 Char"/>
    <w:basedOn w:val="Heading3Char"/>
    <w:link w:val="TRBAHeading3"/>
    <w:rsid w:val="00FF6FDF"/>
    <w:rPr>
      <w:rFonts w:eastAsiaTheme="majorEastAsia" w:cstheme="majorBidi"/>
      <w:color w:val="4C4CC4"/>
    </w:rPr>
  </w:style>
  <w:style w:type="character" w:customStyle="1" w:styleId="TRBATitleChar">
    <w:name w:val="TRBA Title Char"/>
    <w:basedOn w:val="NoSpacingChar"/>
    <w:link w:val="TRBATitle"/>
    <w:rsid w:val="00AD280D"/>
    <w:rPr>
      <w:rFonts w:eastAsiaTheme="majorEastAsia" w:cstheme="majorBidi"/>
      <w:caps/>
      <w:noProof/>
      <w:color w:val="333399"/>
      <w:sz w:val="80"/>
      <w:szCs w:val="80"/>
    </w:rPr>
  </w:style>
  <w:style w:type="paragraph" w:styleId="ListParagraph">
    <w:name w:val="List Paragraph"/>
    <w:basedOn w:val="Normal"/>
    <w:uiPriority w:val="34"/>
    <w:qFormat/>
    <w:rsid w:val="00D9722F"/>
    <w:pPr>
      <w:ind w:left="720"/>
      <w:contextualSpacing/>
    </w:pPr>
  </w:style>
  <w:style w:type="table" w:styleId="TableGrid">
    <w:name w:val="Table Grid"/>
    <w:basedOn w:val="TableNormal"/>
    <w:uiPriority w:val="59"/>
    <w:rsid w:val="00CD5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.borlongan\Desktop\Shared%20Files\00%20-%20FORMS-TEMPLATES\TRBA_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B6EEE17EF7F4EBC1512A943811774" ma:contentTypeVersion="3" ma:contentTypeDescription="Create a new document." ma:contentTypeScope="" ma:versionID="bf3be5a00083115281a9afeea66b4221">
  <xsd:schema xmlns:xsd="http://www.w3.org/2001/XMLSchema" xmlns:xs="http://www.w3.org/2001/XMLSchema" xmlns:p="http://schemas.microsoft.com/office/2006/metadata/properties" xmlns:ns2="fd10e9a1-6ee9-484e-a1ac-8e8bb05b11d4" xmlns:ns3="cf585820-1737-4ca9-8b90-3a1d73ba1992" targetNamespace="http://schemas.microsoft.com/office/2006/metadata/properties" ma:root="true" ma:fieldsID="97ad6a55bdbcd894dbb02c4b1480bdc9" ns2:_="" ns3:_="">
    <xsd:import namespace="fd10e9a1-6ee9-484e-a1ac-8e8bb05b11d4"/>
    <xsd:import namespace="cf585820-1737-4ca9-8b90-3a1d73ba199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Typ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0e9a1-6ee9-484e-a1ac-8e8bb05b11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85820-1737-4ca9-8b90-3a1d73ba1992" elementFormDefault="qualified">
    <xsd:import namespace="http://schemas.microsoft.com/office/2006/documentManagement/types"/>
    <xsd:import namespace="http://schemas.microsoft.com/office/infopath/2007/PartnerControls"/>
    <xsd:element name="Data_x0020_Type" ma:index="11" nillable="true" ma:displayName="Data Type" ma:format="Dropdown" ma:internalName="Data_x0020_Type">
      <xsd:simpleType>
        <xsd:union memberTypes="dms:Text">
          <xsd:simpleType>
            <xsd:restriction base="dms:Choice">
              <xsd:enumeration value="Meeting"/>
              <xsd:enumeration value="Correspondences"/>
              <xsd:enumeration value="Reporting"/>
              <xsd:enumeration value="HR"/>
              <xsd:enumeration value="Suppliers"/>
              <xsd:enumeration value="Legal"/>
              <xsd:enumeration value="Finance"/>
              <xsd:enumeration value="Marketing"/>
              <xsd:enumeration value="IT"/>
              <xsd:enumeration value="Operation"/>
              <xsd:enumeration value="Administration"/>
              <xsd:enumeration value="Management"/>
              <xsd:enumeration value="Business Travel"/>
              <xsd:enumeration value="Contracts"/>
              <xsd:enumeration value="Agreements"/>
              <xsd:enumeration value="Roles"/>
              <xsd:enumeration value="Policies"/>
              <xsd:enumeration value="Accreditation"/>
              <xsd:enumeration value="Strategy"/>
              <xsd:enumeration value="Procedures"/>
              <xsd:enumeration value="Monthly Reports"/>
              <xsd:enumeration value="Annual Reports"/>
              <xsd:enumeration value="Pre-incorporation Steps"/>
              <xsd:enumeration value="Main Folder"/>
              <xsd:enumeration value="Other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Type xmlns="cf585820-1737-4ca9-8b90-3a1d73ba1992" xsi:nil="true"/>
    <_dlc_DocId xmlns="fd10e9a1-6ee9-484e-a1ac-8e8bb05b11d4">TAS2014-135176196-40596</_dlc_DocId>
    <_dlc_DocIdUrl xmlns="fd10e9a1-6ee9-484e-a1ac-8e8bb05b11d4">
      <Url>https://tasneefhq.sharepoint.com/sites/Corp/ba/_layouts/15/DocIdRedir.aspx?ID=TAS2014-135176196-40596</Url>
      <Description>TAS2014-135176196-40596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B6A62E-A5E8-4A14-B905-209747E1A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0e9a1-6ee9-484e-a1ac-8e8bb05b11d4"/>
    <ds:schemaRef ds:uri="cf585820-1737-4ca9-8b90-3a1d73ba1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55E1F4-FBAA-41F7-A6B1-0EE17FFA604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0331DD2-1CF5-466B-8526-4565142B3C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B9D5DC-C24B-497C-A642-BD9A99749873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cf585820-1737-4ca9-8b90-3a1d73ba1992"/>
    <ds:schemaRef ds:uri="fd10e9a1-6ee9-484e-a1ac-8e8bb05b11d4"/>
  </ds:schemaRefs>
</ds:datastoreItem>
</file>

<file path=customXml/itemProps5.xml><?xml version="1.0" encoding="utf-8"?>
<ds:datastoreItem xmlns:ds="http://schemas.openxmlformats.org/officeDocument/2006/customXml" ds:itemID="{32FBACE7-87A6-497C-93E5-067F555F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TRBA_LetterHead_Template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Borlongan</dc:creator>
  <cp:keywords/>
  <dc:description/>
  <cp:lastModifiedBy>Kevin Mark</cp:lastModifiedBy>
  <cp:revision>2</cp:revision>
  <cp:lastPrinted>2017-12-19T06:54:00Z</cp:lastPrinted>
  <dcterms:created xsi:type="dcterms:W3CDTF">2018-01-14T12:00:00Z</dcterms:created>
  <dcterms:modified xsi:type="dcterms:W3CDTF">2018-01-14T12:00:00Z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0x010100EE1B6EEE17EF7F4EBC1512A943811774</vt:lpwstr>
  </property>
  <property fmtid="{D5CDD505-2E9C-101B-9397-08002B2CF9AE}" pid="3" name="_dlc_DocIdItemGuid">
    <vt:lpwstr>e8884727-f05e-4f63-9b1c-895be5f371d9</vt:lpwstr>
  </property>
</Properties>
</file>